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D" w:rsidRDefault="00F470AD" w:rsidP="00F470AD">
      <w:pPr>
        <w:suppressAutoHyphens/>
        <w:jc w:val="right"/>
        <w:rPr>
          <w:sz w:val="28"/>
          <w:szCs w:val="28"/>
        </w:rPr>
      </w:pP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САРКЕЛОВСКОГО СЕЛЬСКОГО ПОСЕЛЕНИЯ</w:t>
      </w: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ЦИМЛЯНСКОГО РАЙОНА</w:t>
      </w: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РОСТОВСКОЙ ОБЛАСТИ</w:t>
      </w:r>
    </w:p>
    <w:p w:rsidR="00FC4191" w:rsidRDefault="00FC4191" w:rsidP="00FC4191">
      <w:pPr>
        <w:rPr>
          <w:rFonts w:eastAsia="Calibri"/>
          <w:sz w:val="28"/>
          <w:szCs w:val="28"/>
        </w:rPr>
      </w:pPr>
    </w:p>
    <w:p w:rsidR="00FC4191" w:rsidRDefault="00FC4191" w:rsidP="00FC4191">
      <w:pPr>
        <w:rPr>
          <w:rFonts w:eastAsia="Calibri"/>
          <w:sz w:val="28"/>
          <w:szCs w:val="28"/>
        </w:rPr>
      </w:pPr>
    </w:p>
    <w:p w:rsidR="00FC4191" w:rsidRDefault="00FC4191" w:rsidP="00FC419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FC4191" w:rsidRDefault="00FC4191" w:rsidP="00FC4191">
      <w:pPr>
        <w:rPr>
          <w:rFonts w:eastAsia="Calibri"/>
          <w:sz w:val="28"/>
          <w:szCs w:val="28"/>
        </w:rPr>
      </w:pPr>
    </w:p>
    <w:p w:rsidR="00FC4191" w:rsidRDefault="00FC4191" w:rsidP="00FC41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28.12.2018.                                          № 190                                                 п. Саркел       </w:t>
      </w:r>
    </w:p>
    <w:p w:rsidR="00FC4191" w:rsidRDefault="00FC4191" w:rsidP="00FC4191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0F6D0F" w:rsidRDefault="00FC4191" w:rsidP="00FC4191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F6D0F">
        <w:rPr>
          <w:bCs/>
          <w:sz w:val="28"/>
          <w:szCs w:val="28"/>
        </w:rPr>
        <w:t>«</w:t>
      </w:r>
      <w:r w:rsidR="00D32D37" w:rsidRPr="000809FA">
        <w:rPr>
          <w:bCs/>
          <w:sz w:val="28"/>
          <w:szCs w:val="28"/>
        </w:rPr>
        <w:t xml:space="preserve">Об </w:t>
      </w:r>
      <w:r w:rsidR="006E3295">
        <w:rPr>
          <w:bCs/>
          <w:sz w:val="28"/>
          <w:szCs w:val="28"/>
        </w:rPr>
        <w:t xml:space="preserve">утверждении Порядка </w:t>
      </w:r>
    </w:p>
    <w:p w:rsidR="000F6D0F" w:rsidRDefault="006E3295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разработки, </w:t>
      </w:r>
      <w:r w:rsidR="00D32D37" w:rsidRPr="000809FA">
        <w:rPr>
          <w:bCs/>
          <w:sz w:val="28"/>
          <w:szCs w:val="28"/>
        </w:rPr>
        <w:t xml:space="preserve">реализации и </w:t>
      </w:r>
    </w:p>
    <w:p w:rsidR="000F6D0F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оценки</w:t>
      </w:r>
      <w:r w:rsidR="00F470AD">
        <w:rPr>
          <w:bCs/>
          <w:sz w:val="28"/>
          <w:szCs w:val="28"/>
        </w:rPr>
        <w:t xml:space="preserve"> </w:t>
      </w:r>
      <w:r w:rsidRPr="000809FA">
        <w:rPr>
          <w:bCs/>
          <w:sz w:val="28"/>
          <w:szCs w:val="28"/>
        </w:rPr>
        <w:t>эффективности</w:t>
      </w:r>
    </w:p>
    <w:p w:rsidR="00231225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 xml:space="preserve"> муниципальных программ </w:t>
      </w:r>
    </w:p>
    <w:p w:rsidR="000F6D0F" w:rsidRDefault="00FC4191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Саркело</w:t>
      </w:r>
      <w:r w:rsidR="00F470AD">
        <w:rPr>
          <w:bCs/>
          <w:sz w:val="28"/>
          <w:szCs w:val="28"/>
        </w:rPr>
        <w:t>вского</w:t>
      </w:r>
      <w:r w:rsidR="00231225">
        <w:rPr>
          <w:bCs/>
          <w:sz w:val="28"/>
          <w:szCs w:val="28"/>
        </w:rPr>
        <w:t xml:space="preserve"> сельского поселения </w:t>
      </w:r>
    </w:p>
    <w:p w:rsidR="00D32D37" w:rsidRPr="000809FA" w:rsidRDefault="0073582A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Цимлянского района</w:t>
      </w:r>
      <w:r w:rsidR="000F6D0F">
        <w:rPr>
          <w:bCs/>
          <w:sz w:val="28"/>
          <w:szCs w:val="28"/>
        </w:rPr>
        <w:t>»</w:t>
      </w:r>
    </w:p>
    <w:p w:rsidR="00F91F80" w:rsidRPr="000809FA" w:rsidRDefault="00F91F80" w:rsidP="000F6D0F">
      <w:pPr>
        <w:rPr>
          <w:sz w:val="28"/>
        </w:rPr>
      </w:pPr>
    </w:p>
    <w:p w:rsidR="006E3295" w:rsidRDefault="00D32D37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809FA">
        <w:rPr>
          <w:sz w:val="28"/>
          <w:szCs w:val="28"/>
        </w:rPr>
        <w:t>В целях совершенствования процесса формирования и реализации муниципа</w:t>
      </w:r>
      <w:r w:rsidR="006E3295">
        <w:rPr>
          <w:sz w:val="28"/>
          <w:szCs w:val="28"/>
        </w:rPr>
        <w:t xml:space="preserve">льных программ </w:t>
      </w:r>
      <w:r w:rsidR="00FC4191">
        <w:rPr>
          <w:sz w:val="28"/>
          <w:szCs w:val="28"/>
        </w:rPr>
        <w:t>Саркелов</w:t>
      </w:r>
      <w:r w:rsidR="00F470AD">
        <w:rPr>
          <w:sz w:val="28"/>
          <w:szCs w:val="28"/>
        </w:rPr>
        <w:t>ского</w:t>
      </w:r>
      <w:r w:rsidR="006E3295">
        <w:rPr>
          <w:sz w:val="28"/>
          <w:szCs w:val="28"/>
        </w:rPr>
        <w:t xml:space="preserve"> сельского поселения</w:t>
      </w:r>
      <w:r w:rsidR="00F91F80" w:rsidRPr="000809FA">
        <w:rPr>
          <w:sz w:val="28"/>
          <w:szCs w:val="28"/>
        </w:rPr>
        <w:t xml:space="preserve">, </w:t>
      </w:r>
      <w:r w:rsidR="006E3295">
        <w:rPr>
          <w:sz w:val="28"/>
          <w:szCs w:val="28"/>
        </w:rPr>
        <w:t xml:space="preserve">Администрация </w:t>
      </w:r>
      <w:r w:rsidR="00FC4191">
        <w:rPr>
          <w:sz w:val="28"/>
          <w:szCs w:val="28"/>
        </w:rPr>
        <w:t>Саркело</w:t>
      </w:r>
      <w:r w:rsidR="00F470AD">
        <w:rPr>
          <w:sz w:val="28"/>
          <w:szCs w:val="28"/>
        </w:rPr>
        <w:t>вского</w:t>
      </w:r>
      <w:r w:rsidR="006E3295">
        <w:rPr>
          <w:sz w:val="28"/>
          <w:szCs w:val="28"/>
        </w:rPr>
        <w:t xml:space="preserve"> сельского поселения </w:t>
      </w:r>
    </w:p>
    <w:p w:rsidR="00F470AD" w:rsidRDefault="00F470AD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91F80" w:rsidRDefault="00F470AD" w:rsidP="00F470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70AD" w:rsidRPr="00F470AD" w:rsidRDefault="00F470AD" w:rsidP="00F470AD">
      <w:pPr>
        <w:jc w:val="center"/>
        <w:rPr>
          <w:sz w:val="28"/>
          <w:szCs w:val="28"/>
        </w:rPr>
      </w:pPr>
    </w:p>
    <w:p w:rsidR="0073582A" w:rsidRDefault="00F91F80" w:rsidP="000809FA">
      <w:pPr>
        <w:ind w:firstLine="708"/>
        <w:jc w:val="both"/>
        <w:rPr>
          <w:sz w:val="28"/>
          <w:szCs w:val="28"/>
        </w:rPr>
      </w:pPr>
      <w:r w:rsidRPr="000809FA">
        <w:rPr>
          <w:sz w:val="28"/>
        </w:rPr>
        <w:t xml:space="preserve">1. </w:t>
      </w:r>
      <w:r w:rsidR="00D32D37" w:rsidRPr="000809FA">
        <w:rPr>
          <w:sz w:val="28"/>
          <w:szCs w:val="28"/>
        </w:rPr>
        <w:t> </w:t>
      </w:r>
      <w:r w:rsidR="0073582A">
        <w:rPr>
          <w:sz w:val="28"/>
          <w:szCs w:val="28"/>
        </w:rPr>
        <w:t xml:space="preserve">Утвердить порядок разработки, реализации и оценки эффективности муниципальных программ </w:t>
      </w:r>
      <w:r w:rsidR="00FC4191">
        <w:rPr>
          <w:sz w:val="28"/>
          <w:szCs w:val="28"/>
        </w:rPr>
        <w:t>Саркело</w:t>
      </w:r>
      <w:r w:rsidR="00F470AD">
        <w:rPr>
          <w:sz w:val="28"/>
          <w:szCs w:val="28"/>
        </w:rPr>
        <w:t>вского</w:t>
      </w:r>
      <w:r w:rsidR="0073582A">
        <w:rPr>
          <w:sz w:val="28"/>
          <w:szCs w:val="28"/>
        </w:rPr>
        <w:t xml:space="preserve"> сельского поселения Цимлянского района согласно приложению к настоящему постановлению.</w:t>
      </w:r>
    </w:p>
    <w:p w:rsidR="000E640E" w:rsidRDefault="00D32D37" w:rsidP="000809FA">
      <w:pPr>
        <w:ind w:firstLine="708"/>
        <w:jc w:val="both"/>
        <w:rPr>
          <w:sz w:val="28"/>
          <w:szCs w:val="28"/>
        </w:rPr>
      </w:pPr>
      <w:r w:rsidRPr="000809FA">
        <w:rPr>
          <w:sz w:val="28"/>
        </w:rPr>
        <w:t>2</w:t>
      </w:r>
      <w:r w:rsidR="00F91F80" w:rsidRPr="000809FA">
        <w:rPr>
          <w:sz w:val="28"/>
        </w:rPr>
        <w:t xml:space="preserve">. </w:t>
      </w:r>
      <w:r w:rsidR="000E640E" w:rsidRPr="006F5A37">
        <w:rPr>
          <w:sz w:val="28"/>
          <w:szCs w:val="28"/>
        </w:rPr>
        <w:t xml:space="preserve">Настоящее постановление вступает в силу со дня его официального опубликования, </w:t>
      </w:r>
      <w:r w:rsidR="000F6D0F">
        <w:rPr>
          <w:sz w:val="28"/>
          <w:szCs w:val="28"/>
        </w:rPr>
        <w:t xml:space="preserve">но </w:t>
      </w:r>
      <w:r w:rsidR="000E640E" w:rsidRPr="006F5A37">
        <w:rPr>
          <w:sz w:val="28"/>
          <w:szCs w:val="28"/>
        </w:rPr>
        <w:t>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73582A" w:rsidRPr="00FC4191" w:rsidRDefault="0073582A" w:rsidP="00080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Pr="000809FA">
        <w:rPr>
          <w:sz w:val="28"/>
          <w:szCs w:val="28"/>
        </w:rPr>
        <w:t xml:space="preserve">постановление Администрации </w:t>
      </w:r>
      <w:r w:rsidR="00FC4191">
        <w:rPr>
          <w:sz w:val="28"/>
          <w:szCs w:val="28"/>
        </w:rPr>
        <w:t>Саркело</w:t>
      </w:r>
      <w:r w:rsidR="00F470AD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Цимлянского района </w:t>
      </w:r>
      <w:r w:rsidRPr="00FC4191">
        <w:rPr>
          <w:sz w:val="28"/>
          <w:szCs w:val="28"/>
        </w:rPr>
        <w:t>от 1</w:t>
      </w:r>
      <w:r w:rsidR="00FC4191" w:rsidRPr="00FC4191">
        <w:rPr>
          <w:sz w:val="28"/>
          <w:szCs w:val="28"/>
        </w:rPr>
        <w:t>2</w:t>
      </w:r>
      <w:r w:rsidRPr="00FC4191">
        <w:rPr>
          <w:sz w:val="28"/>
          <w:szCs w:val="28"/>
        </w:rPr>
        <w:t>.</w:t>
      </w:r>
      <w:r w:rsidR="00FC4191" w:rsidRPr="00FC4191">
        <w:rPr>
          <w:sz w:val="28"/>
          <w:szCs w:val="28"/>
        </w:rPr>
        <w:t>09</w:t>
      </w:r>
      <w:r w:rsidRPr="00FC4191">
        <w:rPr>
          <w:sz w:val="28"/>
          <w:szCs w:val="28"/>
        </w:rPr>
        <w:t xml:space="preserve">.2013 № </w:t>
      </w:r>
      <w:r w:rsidR="00FC4191" w:rsidRPr="00FC4191">
        <w:rPr>
          <w:sz w:val="28"/>
          <w:szCs w:val="28"/>
        </w:rPr>
        <w:t>168</w:t>
      </w:r>
      <w:r w:rsidRPr="00FC4191">
        <w:rPr>
          <w:sz w:val="28"/>
          <w:szCs w:val="28"/>
        </w:rPr>
        <w:t xml:space="preserve"> «</w:t>
      </w:r>
      <w:r w:rsidRPr="00FC4191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FC4191" w:rsidRPr="00FC4191">
        <w:rPr>
          <w:bCs/>
          <w:sz w:val="28"/>
          <w:szCs w:val="28"/>
        </w:rPr>
        <w:t>Саркелов</w:t>
      </w:r>
      <w:r w:rsidR="00F470AD" w:rsidRPr="00FC4191">
        <w:rPr>
          <w:bCs/>
          <w:sz w:val="28"/>
          <w:szCs w:val="28"/>
        </w:rPr>
        <w:t>ского</w:t>
      </w:r>
      <w:r w:rsidRPr="00FC4191">
        <w:rPr>
          <w:bCs/>
          <w:sz w:val="28"/>
          <w:szCs w:val="28"/>
        </w:rPr>
        <w:t xml:space="preserve"> сельского поселения Цимлянского района»</w:t>
      </w:r>
    </w:p>
    <w:p w:rsidR="00F91F80" w:rsidRPr="000809FA" w:rsidRDefault="0073582A" w:rsidP="000809FA">
      <w:pPr>
        <w:tabs>
          <w:tab w:val="num" w:pos="0"/>
        </w:tabs>
        <w:ind w:firstLine="709"/>
        <w:jc w:val="both"/>
        <w:rPr>
          <w:sz w:val="28"/>
        </w:rPr>
      </w:pPr>
      <w:r w:rsidRPr="00FC4191">
        <w:rPr>
          <w:sz w:val="28"/>
          <w:szCs w:val="28"/>
        </w:rPr>
        <w:t>4</w:t>
      </w:r>
      <w:r w:rsidR="00D32D37" w:rsidRPr="00FC4191">
        <w:rPr>
          <w:sz w:val="28"/>
          <w:szCs w:val="28"/>
        </w:rPr>
        <w:t xml:space="preserve">. </w:t>
      </w:r>
      <w:r w:rsidR="00F91F80" w:rsidRPr="00FC4191">
        <w:rPr>
          <w:sz w:val="28"/>
          <w:szCs w:val="28"/>
        </w:rPr>
        <w:t>Контроль за выполнением постановления возложить</w:t>
      </w:r>
      <w:r w:rsidR="00F91F80" w:rsidRPr="000809FA">
        <w:rPr>
          <w:sz w:val="28"/>
          <w:szCs w:val="28"/>
        </w:rPr>
        <w:t xml:space="preserve"> на </w:t>
      </w:r>
      <w:r w:rsidR="00FC4191">
        <w:rPr>
          <w:sz w:val="28"/>
          <w:szCs w:val="28"/>
        </w:rPr>
        <w:t>заведующего</w:t>
      </w:r>
      <w:r w:rsidR="00B16404">
        <w:rPr>
          <w:sz w:val="28"/>
          <w:szCs w:val="28"/>
        </w:rPr>
        <w:t xml:space="preserve"> </w:t>
      </w:r>
      <w:r w:rsidR="00FC4191">
        <w:rPr>
          <w:sz w:val="28"/>
          <w:szCs w:val="28"/>
        </w:rPr>
        <w:t>сектором</w:t>
      </w:r>
      <w:r w:rsidR="00231225">
        <w:rPr>
          <w:sz w:val="28"/>
          <w:szCs w:val="28"/>
        </w:rPr>
        <w:t xml:space="preserve"> экономики и финансов 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jc w:val="both"/>
        <w:rPr>
          <w:sz w:val="28"/>
          <w:szCs w:val="28"/>
        </w:rPr>
      </w:pPr>
    </w:p>
    <w:p w:rsidR="00F91F80" w:rsidRPr="000809FA" w:rsidRDefault="00F91F80" w:rsidP="000809FA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F91F80" w:rsidRDefault="00FC4191" w:rsidP="000809FA">
      <w:pPr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231225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>А.В. Миненко</w:t>
      </w:r>
    </w:p>
    <w:p w:rsidR="00231225" w:rsidRPr="000809FA" w:rsidRDefault="00231225" w:rsidP="000809FA">
      <w:pPr>
        <w:rPr>
          <w:sz w:val="28"/>
          <w:szCs w:val="28"/>
        </w:rPr>
      </w:pPr>
    </w:p>
    <w:p w:rsidR="00F91F80" w:rsidRDefault="001227FC" w:rsidP="000809FA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227FC" w:rsidRPr="000809FA" w:rsidRDefault="00FC4191" w:rsidP="000809FA">
      <w:pPr>
        <w:rPr>
          <w:sz w:val="18"/>
          <w:szCs w:val="18"/>
        </w:rPr>
      </w:pPr>
      <w:r>
        <w:rPr>
          <w:sz w:val="18"/>
          <w:szCs w:val="18"/>
        </w:rPr>
        <w:t>сектор</w:t>
      </w:r>
      <w:r w:rsidR="001227FC">
        <w:rPr>
          <w:sz w:val="18"/>
          <w:szCs w:val="18"/>
        </w:rPr>
        <w:t xml:space="preserve"> экономики и финансов</w:t>
      </w:r>
    </w:p>
    <w:p w:rsidR="00D32D37" w:rsidRPr="000809FA" w:rsidRDefault="00D32D37" w:rsidP="000809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 постановлению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C4191">
        <w:rPr>
          <w:rFonts w:eastAsiaTheme="minorHAnsi"/>
          <w:sz w:val="28"/>
          <w:szCs w:val="28"/>
          <w:lang w:eastAsia="en-US"/>
        </w:rPr>
        <w:t>Саркеловского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D32D37" w:rsidRPr="000809FA" w:rsidRDefault="000F6D0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D32D37" w:rsidRPr="000809FA">
        <w:rPr>
          <w:rFonts w:eastAsiaTheme="minorHAnsi"/>
          <w:sz w:val="28"/>
          <w:szCs w:val="28"/>
          <w:lang w:eastAsia="en-US"/>
        </w:rPr>
        <w:t>т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FC4191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>.12.</w:t>
      </w:r>
      <w:r w:rsidR="005A4777">
        <w:rPr>
          <w:rFonts w:eastAsiaTheme="minorHAnsi"/>
          <w:sz w:val="28"/>
          <w:szCs w:val="28"/>
          <w:lang w:eastAsia="en-US"/>
        </w:rPr>
        <w:t>2018г</w:t>
      </w:r>
      <w:r w:rsidR="00D32D37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D32D37" w:rsidRPr="000809FA">
        <w:rPr>
          <w:rFonts w:eastAsiaTheme="minorHAnsi"/>
          <w:sz w:val="28"/>
          <w:szCs w:val="28"/>
          <w:lang w:eastAsia="en-US"/>
        </w:rPr>
        <w:t>№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FC4191">
        <w:rPr>
          <w:rFonts w:eastAsiaTheme="minorHAnsi"/>
          <w:sz w:val="28"/>
          <w:szCs w:val="28"/>
          <w:lang w:eastAsia="en-US"/>
        </w:rPr>
        <w:t>190</w:t>
      </w: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  <w:bookmarkStart w:id="0" w:name="_GoBack"/>
      <w:bookmarkEnd w:id="0"/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ПОРЯДОК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разработки, реализации и оценки эффективности </w:t>
      </w:r>
    </w:p>
    <w:p w:rsidR="0073582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_Hlk506794993"/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C4191">
        <w:rPr>
          <w:rFonts w:eastAsiaTheme="minorHAnsi"/>
          <w:sz w:val="28"/>
          <w:szCs w:val="28"/>
          <w:lang w:eastAsia="en-US"/>
        </w:rPr>
        <w:t>Саркеловского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E106E2" w:rsidRPr="000809FA" w:rsidRDefault="0073582A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Цимлянского района</w:t>
      </w:r>
    </w:p>
    <w:bookmarkEnd w:id="1"/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E106E2" w:rsidRPr="000809FA" w:rsidRDefault="00E106E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1.1. Настоящий Порядок определяет правила разработки,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и оценки эффективности </w:t>
      </w:r>
      <w:bookmarkStart w:id="2" w:name="_Hlk506795030"/>
      <w:r w:rsidRPr="000809FA">
        <w:rPr>
          <w:rFonts w:eastAsiaTheme="minorHAnsi"/>
          <w:sz w:val="28"/>
          <w:szCs w:val="28"/>
          <w:lang w:eastAsia="en-US"/>
        </w:rPr>
        <w:t>муниципальных программ</w:t>
      </w:r>
      <w:bookmarkEnd w:id="2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FC4191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3582A">
        <w:rPr>
          <w:rFonts w:eastAsiaTheme="minorHAnsi"/>
          <w:sz w:val="28"/>
          <w:szCs w:val="28"/>
          <w:lang w:eastAsia="en-US"/>
        </w:rPr>
        <w:t xml:space="preserve"> Цимлянского района (далее- </w:t>
      </w:r>
      <w:r w:rsidR="00FC4191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вское</w:t>
      </w:r>
      <w:r w:rsidR="0073582A">
        <w:rPr>
          <w:rFonts w:eastAsiaTheme="minorHAnsi"/>
          <w:sz w:val="28"/>
          <w:szCs w:val="28"/>
          <w:lang w:eastAsia="en-US"/>
        </w:rPr>
        <w:t xml:space="preserve"> сельское поселение)</w:t>
      </w:r>
      <w:r w:rsidRPr="000809FA">
        <w:rPr>
          <w:rFonts w:eastAsiaTheme="minorHAnsi"/>
          <w:sz w:val="28"/>
          <w:szCs w:val="28"/>
          <w:lang w:eastAsia="en-US"/>
        </w:rPr>
        <w:t>, а также контроля за ходом их реализации.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1.2. Основные понятия, используемые в настоящем Порядке: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муниципальная программа </w:t>
      </w:r>
      <w:r w:rsidR="00FC4191">
        <w:rPr>
          <w:sz w:val="28"/>
          <w:szCs w:val="28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C4191">
        <w:rPr>
          <w:sz w:val="28"/>
          <w:szCs w:val="28"/>
        </w:rPr>
        <w:t>Саркеловск</w:t>
      </w:r>
      <w:r w:rsidR="00F470AD">
        <w:rPr>
          <w:rFonts w:eastAsiaTheme="minorHAnsi"/>
          <w:sz w:val="28"/>
          <w:szCs w:val="28"/>
          <w:lang w:eastAsia="en-US"/>
        </w:rPr>
        <w:t>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 w:rsidR="00FC4191">
        <w:rPr>
          <w:rFonts w:ascii="Times New Roman" w:hAnsi="Times New Roman" w:cs="Times New Roman"/>
          <w:sz w:val="28"/>
          <w:szCs w:val="28"/>
        </w:rPr>
        <w:t>Саркело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 – Специалист Администрации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назначенный ответственным за разработку, реализацию и оценку эффективности муниципальной программы, обеспечивающий взаимодействие  участников муниципальной 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муниципальной программы –  Администрация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муниципальные бюджетные учреждение 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участвующие в реализации одного или нескольких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основных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подпрограммы, мероприятий ведомственной целевой программы, 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входящих в состав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программ, не являющиеся соисполнителями.</w:t>
      </w:r>
    </w:p>
    <w:p w:rsidR="005600C0" w:rsidRPr="00C52BDA" w:rsidRDefault="005600C0" w:rsidP="005600C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Муниципальная программа включает в себя подпрограммы, содержащие в том числе основные мероприятия и мероприятия ведомственных целевых программ, проводимые ответственным исполнителем,  и участниками муниципальной программы, и утверждается постановлением Администрации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Разработка, формирование и реализация </w:t>
      </w:r>
      <w:r w:rsidR="004B19E9"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0809FA">
        <w:rPr>
          <w:rFonts w:ascii="Times New Roman" w:hAnsi="Times New Roman" w:cs="Times New Roman"/>
          <w:sz w:val="28"/>
          <w:szCs w:val="28"/>
        </w:rPr>
        <w:t xml:space="preserve"> (ведомственных целевых программ в рамках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F6C2A">
        <w:rPr>
          <w:rFonts w:ascii="Times New Roman" w:hAnsi="Times New Roman" w:cs="Times New Roman"/>
          <w:sz w:val="28"/>
          <w:szCs w:val="28"/>
        </w:rPr>
        <w:t>Саркело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(далее – методические рекомендации).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5703" w:rsidRPr="000809FA" w:rsidRDefault="00985703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 Требования к содержанию муниципальной программы</w:t>
      </w:r>
    </w:p>
    <w:p w:rsidR="00EC566F" w:rsidRPr="000809FA" w:rsidRDefault="00EC566F" w:rsidP="000809F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2.1. </w:t>
      </w:r>
      <w:r w:rsidR="004339E4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</w:t>
      </w:r>
      <w:r w:rsidR="008F6C2A">
        <w:rPr>
          <w:sz w:val="28"/>
          <w:szCs w:val="28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с учетом отраслевых документов стратегического планирования </w:t>
      </w:r>
      <w:r w:rsidR="004339E4" w:rsidRPr="000809FA">
        <w:rPr>
          <w:sz w:val="28"/>
          <w:szCs w:val="28"/>
        </w:rPr>
        <w:t>Ростовской области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формировании целей, задач и </w:t>
      </w:r>
      <w:r w:rsidR="004339E4" w:rsidRPr="000809FA">
        <w:rPr>
          <w:sz w:val="28"/>
          <w:szCs w:val="28"/>
        </w:rPr>
        <w:t>основных мероприятий,</w:t>
      </w:r>
      <w:r w:rsidRPr="000809FA">
        <w:rPr>
          <w:sz w:val="28"/>
          <w:szCs w:val="28"/>
        </w:rPr>
        <w:t xml:space="preserve"> 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</w:t>
      </w:r>
      <w:r w:rsidR="004339E4"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Значения целевых показателей </w:t>
      </w:r>
      <w:r w:rsidR="004339E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8F6C2A">
        <w:rPr>
          <w:sz w:val="28"/>
          <w:szCs w:val="28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2.2. Срок реализации </w:t>
      </w:r>
      <w:r w:rsidR="004339E4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</w:t>
      </w:r>
      <w:r w:rsidR="008F6C2A">
        <w:rPr>
          <w:sz w:val="28"/>
          <w:szCs w:val="28"/>
        </w:rPr>
        <w:t xml:space="preserve"> 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2.3. Муниципальная программа содержит:</w:t>
      </w:r>
    </w:p>
    <w:p w:rsidR="008A1374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муниципальной программы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по форме согласно приложению № 1 к настоящему Порядку;</w:t>
      </w:r>
    </w:p>
    <w:p w:rsidR="005600C0" w:rsidRPr="00C52BDA" w:rsidRDefault="005600C0" w:rsidP="005600C0">
      <w:pPr>
        <w:widowControl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sub_1083"/>
      <w:r w:rsidRPr="00C52BDA">
        <w:rPr>
          <w:color w:val="000000" w:themeColor="text1"/>
          <w:sz w:val="28"/>
          <w:szCs w:val="28"/>
        </w:rPr>
        <w:t xml:space="preserve">приоритеты и цели муниципальной политики в соответствующей сфере социально-экономического развития </w:t>
      </w:r>
      <w:r w:rsidR="008F6C2A">
        <w:rPr>
          <w:color w:val="000000" w:themeColor="text1"/>
          <w:sz w:val="28"/>
          <w:szCs w:val="28"/>
        </w:rPr>
        <w:t>Саркело</w:t>
      </w:r>
      <w:r w:rsidR="00F470AD">
        <w:rPr>
          <w:color w:val="000000" w:themeColor="text1"/>
          <w:sz w:val="28"/>
          <w:szCs w:val="28"/>
        </w:rPr>
        <w:t>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поселения, описание основных целей и задач муниципальной программы, прогноз развития соответствующей сферы социально-экономического развития </w:t>
      </w:r>
      <w:r w:rsidR="008F6C2A">
        <w:rPr>
          <w:color w:val="000000" w:themeColor="text1"/>
          <w:sz w:val="28"/>
          <w:szCs w:val="28"/>
        </w:rPr>
        <w:t>Саркело</w:t>
      </w:r>
      <w:r w:rsidR="00F470AD">
        <w:rPr>
          <w:color w:val="000000" w:themeColor="text1"/>
          <w:sz w:val="28"/>
          <w:szCs w:val="28"/>
        </w:rPr>
        <w:t>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и планируемые показатели по итогам реализации муниципальной программы;</w:t>
      </w:r>
    </w:p>
    <w:bookmarkEnd w:id="3"/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перечень основных мероприятий подпрограмм</w:t>
      </w:r>
      <w:r w:rsidRPr="000809FA">
        <w:rPr>
          <w:rFonts w:eastAsiaTheme="minorHAnsi"/>
          <w:sz w:val="28"/>
          <w:szCs w:val="28"/>
          <w:lang w:eastAsia="en-US"/>
        </w:rPr>
        <w:t xml:space="preserve">, мероприятий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ведомственных целевых программ с указанием сроков их реализации и ожидаемых результатов;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0809FA">
        <w:rPr>
          <w:rFonts w:eastAsiaTheme="minorHAnsi"/>
          <w:sz w:val="28"/>
          <w:szCs w:val="28"/>
          <w:lang w:eastAsia="en-US"/>
        </w:rPr>
        <w:br/>
        <w:t>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информацию по ресурсному обеспечению муниципальной программы за счет средств федерального, областного и местного бюджетов,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обоснование необходимости применения </w:t>
      </w:r>
      <w:r w:rsidR="0031722A">
        <w:rPr>
          <w:rFonts w:eastAsiaTheme="minorHAnsi"/>
          <w:sz w:val="28"/>
          <w:szCs w:val="28"/>
          <w:lang w:eastAsia="en-US"/>
        </w:rPr>
        <w:t xml:space="preserve">налоговых, тарифных, кредитных </w:t>
      </w:r>
      <w:r w:rsidRPr="000809FA">
        <w:rPr>
          <w:rFonts w:eastAsiaTheme="minorHAnsi"/>
          <w:sz w:val="28"/>
          <w:szCs w:val="28"/>
          <w:lang w:eastAsia="en-US"/>
        </w:rPr>
        <w:t>и иных инструментов для достижения цели и (или) конечных результатов муниципальной программы с финансовой о</w:t>
      </w:r>
      <w:r w:rsidR="0031722A">
        <w:rPr>
          <w:rFonts w:eastAsiaTheme="minorHAnsi"/>
          <w:sz w:val="28"/>
          <w:szCs w:val="28"/>
          <w:lang w:eastAsia="en-US"/>
        </w:rPr>
        <w:t xml:space="preserve">ценкой по этапам ее реализации </w:t>
      </w:r>
      <w:r w:rsidRPr="000809FA">
        <w:rPr>
          <w:rFonts w:eastAsiaTheme="minorHAnsi"/>
          <w:sz w:val="28"/>
          <w:szCs w:val="28"/>
          <w:lang w:eastAsia="en-US"/>
        </w:rPr>
        <w:t>(в случае их использования);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отражать специфику развития конкретной сферы деятельности, проблем </w:t>
      </w:r>
      <w:r w:rsidRPr="000809FA">
        <w:rPr>
          <w:rFonts w:eastAsiaTheme="minorHAnsi"/>
          <w:sz w:val="28"/>
          <w:szCs w:val="28"/>
          <w:lang w:eastAsia="en-US"/>
        </w:rPr>
        <w:br/>
        <w:t>и основных задач, на решение которых направлена реализация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иметь количественное значение;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непосредственно зависеть от решения основных задач и реализации муниципальной программы;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2.5. 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определяются на основе данных государственного статистического наблюдения;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рассчитываются по методикам, включенным в состав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установлены действующим законодательством.</w:t>
      </w:r>
    </w:p>
    <w:p w:rsidR="009059D8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</w:t>
      </w:r>
      <w:r w:rsidR="005600C0">
        <w:rPr>
          <w:rFonts w:eastAsiaTheme="minorHAnsi"/>
          <w:sz w:val="28"/>
          <w:szCs w:val="28"/>
          <w:lang w:eastAsia="en-US"/>
        </w:rPr>
        <w:t>6</w:t>
      </w:r>
      <w:r w:rsidR="009059D8" w:rsidRPr="000809FA">
        <w:rPr>
          <w:rFonts w:eastAsiaTheme="minorHAnsi"/>
          <w:sz w:val="28"/>
          <w:szCs w:val="28"/>
          <w:lang w:eastAsia="en-US"/>
        </w:rPr>
        <w:t>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 Основание и этапы разработки муниципальной программы</w:t>
      </w:r>
    </w:p>
    <w:p w:rsidR="001326B9" w:rsidRPr="000809FA" w:rsidRDefault="001326B9" w:rsidP="000809FA">
      <w:pPr>
        <w:widowControl w:val="0"/>
        <w:shd w:val="clear" w:color="auto" w:fill="FFFFFF"/>
        <w:rPr>
          <w:rFonts w:eastAsiaTheme="minorHAnsi"/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3.1. Разработка муниципальных программ осуществляется на основании перечня муниципальных программ, утверждаемого </w:t>
      </w:r>
      <w:r w:rsidR="001227FC">
        <w:rPr>
          <w:rFonts w:eastAsiaTheme="minorHAnsi"/>
          <w:sz w:val="28"/>
          <w:szCs w:val="28"/>
          <w:lang w:eastAsia="en-US"/>
        </w:rPr>
        <w:t>постановлением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муниципальных программ формируется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3.2. Перечень муниципальных программ содержит: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ответственных исполнителей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основные направления реализации муниципальных программ;</w:t>
      </w:r>
    </w:p>
    <w:p w:rsidR="001326B9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специалисты</w:t>
      </w:r>
      <w:r w:rsidR="001326B9"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 муниципальное учреждение</w:t>
      </w:r>
      <w:r w:rsidR="001326B9" w:rsidRPr="000809FA">
        <w:rPr>
          <w:rFonts w:eastAsiaTheme="minorHAnsi"/>
          <w:sz w:val="28"/>
          <w:szCs w:val="28"/>
          <w:lang w:eastAsia="en-US"/>
        </w:rPr>
        <w:t>, ответственные за подготовку отчетов по муниципальным программам.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в месячный срок со дня принятия Администрацией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целевых программ в установленные сроки.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В качестве основных критериев планируемой эффективности реализации муниципальной программы, требования к котор</w:t>
      </w:r>
      <w:r w:rsidR="0031722A">
        <w:rPr>
          <w:rFonts w:eastAsiaTheme="minorHAnsi"/>
          <w:sz w:val="28"/>
          <w:szCs w:val="28"/>
          <w:lang w:eastAsia="en-US"/>
        </w:rPr>
        <w:t xml:space="preserve">ым определяются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t>с методическими рекомендациями, применяются: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3.6. Разработка проекта муниципальной программы производится ответственным исполнителем совместно с участниками </w:t>
      </w:r>
      <w:r w:rsidRPr="000809FA">
        <w:rPr>
          <w:rFonts w:eastAsiaTheme="minorHAnsi"/>
          <w:sz w:val="28"/>
          <w:szCs w:val="28"/>
          <w:lang w:eastAsia="en-US"/>
        </w:rPr>
        <w:br/>
        <w:t>в соответствии с методическими рекомендациями.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3.7. Проект постановления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</w:t>
      </w:r>
      <w:r w:rsidR="00F470AD">
        <w:rPr>
          <w:rFonts w:eastAsiaTheme="minorHAnsi"/>
          <w:sz w:val="28"/>
          <w:szCs w:val="28"/>
          <w:lang w:eastAsia="en-US"/>
        </w:rPr>
        <w:t>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 подлежит обязательному согласованию с отделом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(по вопросам финансового обеспечения</w:t>
      </w:r>
      <w:r w:rsidR="004C58FE">
        <w:rPr>
          <w:rFonts w:eastAsiaTheme="minorHAnsi"/>
          <w:sz w:val="28"/>
          <w:szCs w:val="28"/>
          <w:lang w:eastAsia="en-US"/>
        </w:rPr>
        <w:t xml:space="preserve"> и</w:t>
      </w:r>
      <w:r w:rsidRPr="000809FA">
        <w:rPr>
          <w:rFonts w:eastAsiaTheme="minorHAnsi"/>
          <w:sz w:val="28"/>
          <w:szCs w:val="28"/>
          <w:lang w:eastAsia="en-US"/>
        </w:rPr>
        <w:t xml:space="preserve"> порядка формирования муниципальных программ).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отдел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3.8. Ответственный</w:t>
      </w:r>
      <w:r w:rsidR="001445BD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 исполнитель муниципальной программы на этапе согласования проекта постановления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8F6C2A">
        <w:rPr>
          <w:rFonts w:eastAsiaTheme="minorHAnsi"/>
          <w:sz w:val="28"/>
          <w:szCs w:val="28"/>
          <w:lang w:eastAsia="en-US"/>
        </w:rPr>
        <w:t>Саркелов</w:t>
      </w:r>
      <w:r w:rsidR="00F470AD">
        <w:rPr>
          <w:rFonts w:eastAsiaTheme="minorHAnsi"/>
          <w:sz w:val="28"/>
          <w:szCs w:val="28"/>
          <w:lang w:eastAsia="en-US"/>
        </w:rPr>
        <w:t>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), включаемому в муниципальную программу, представляет в отдел </w:t>
      </w:r>
      <w:r w:rsidR="004C58F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: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копию заключения о достоверности определения сметной стоимости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объекта капитального строительства, реконструкции и капитального ремонта, находящегося в муниципальной собственности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84837" w:rsidRPr="000809FA" w:rsidRDefault="00A8483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403FF">
        <w:rPr>
          <w:rFonts w:eastAsiaTheme="minorHAnsi"/>
          <w:sz w:val="28"/>
          <w:szCs w:val="28"/>
          <w:lang w:eastAsia="en-US"/>
        </w:rPr>
        <w:t>4. Финансовое обеспечение реализации муниципальных программ</w:t>
      </w:r>
    </w:p>
    <w:p w:rsidR="00A84837" w:rsidRPr="000809FA" w:rsidRDefault="00A8483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за счет средств федерального и областного бюджетов и внебюджетных источников.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4.2. 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Администрации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не позднее 10 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4.3. Муниципальные программы подлежат приведению в соответствие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решением 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местном бюджете на очередной финансовый год и на плановый период в сроки, установленные Бюджетным кодексом Российской Федерации.</w:t>
      </w:r>
    </w:p>
    <w:p w:rsidR="00A84837" w:rsidRPr="000809FA" w:rsidRDefault="00A84837" w:rsidP="000809F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4.4. Ответственные исполнители муниципальных программ в месячный срок со дня вступления в силу решения </w:t>
      </w:r>
      <w:bookmarkStart w:id="4" w:name="_Hlk506798760"/>
      <w:r w:rsidRPr="000809FA">
        <w:rPr>
          <w:rFonts w:eastAsiaTheme="minorHAnsi"/>
          <w:sz w:val="28"/>
          <w:szCs w:val="28"/>
          <w:lang w:eastAsia="en-US"/>
        </w:rPr>
        <w:t xml:space="preserve">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bookmarkEnd w:id="4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</w:t>
      </w:r>
      <w:r w:rsidR="00FC243D">
        <w:rPr>
          <w:rFonts w:eastAsiaTheme="minorHAnsi"/>
          <w:sz w:val="28"/>
          <w:szCs w:val="28"/>
          <w:lang w:eastAsia="en-US"/>
        </w:rPr>
        <w:t>а</w:t>
      </w:r>
      <w:r w:rsidR="001F21A0">
        <w:rPr>
          <w:rFonts w:eastAsiaTheme="minorHAnsi"/>
          <w:sz w:val="28"/>
          <w:szCs w:val="28"/>
          <w:lang w:eastAsia="en-US"/>
        </w:rPr>
        <w:t>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текущий финансовый год и на плановый период подготавливают в соответствии с Регламентом Администрации </w:t>
      </w:r>
      <w:r w:rsidR="00FC243D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проекты постановлений Администрации </w:t>
      </w:r>
      <w:r w:rsidR="00FC243D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местном бюджете на текущий финансовый год и на плановый период не позднее 31 декабря текущего года.</w:t>
      </w:r>
    </w:p>
    <w:p w:rsidR="00A84837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</w:t>
      </w:r>
      <w:r w:rsidR="005600C0">
        <w:rPr>
          <w:rFonts w:eastAsiaTheme="minorHAnsi"/>
          <w:sz w:val="28"/>
          <w:szCs w:val="28"/>
          <w:lang w:eastAsia="en-US"/>
        </w:rPr>
        <w:t>Средства местного бюджета, предусмотренных</w:t>
      </w:r>
      <w:r w:rsidR="00A84837" w:rsidRPr="000809FA">
        <w:rPr>
          <w:rFonts w:eastAsiaTheme="minorHAnsi"/>
          <w:sz w:val="28"/>
          <w:szCs w:val="28"/>
          <w:lang w:eastAsia="en-US"/>
        </w:rPr>
        <w:t xml:space="preserve"> на софинансирование расходов по объектам</w:t>
      </w:r>
      <w:r w:rsidR="005600C0">
        <w:rPr>
          <w:rFonts w:eastAsiaTheme="minorHAnsi"/>
          <w:sz w:val="28"/>
          <w:szCs w:val="28"/>
          <w:lang w:eastAsia="en-US"/>
        </w:rPr>
        <w:t xml:space="preserve"> и направлениям за счет</w:t>
      </w:r>
      <w:r w:rsidR="00A84837" w:rsidRPr="000809FA">
        <w:rPr>
          <w:rFonts w:eastAsiaTheme="minorHAnsi"/>
          <w:sz w:val="28"/>
          <w:szCs w:val="28"/>
          <w:lang w:eastAsia="en-US"/>
        </w:rPr>
        <w:t xml:space="preserve"> областного бюджета, отражаются в муниципальных программах в объеме не ниже установленного </w:t>
      </w:r>
      <w:r w:rsidR="00A84837" w:rsidRPr="000809FA">
        <w:rPr>
          <w:rFonts w:eastAsiaTheme="minorHAnsi"/>
          <w:sz w:val="28"/>
          <w:szCs w:val="28"/>
          <w:lang w:eastAsia="en-US"/>
        </w:rPr>
        <w:lastRenderedPageBreak/>
        <w:t>Правительством Ростовской области уровня софинансирования.</w:t>
      </w: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809FA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D15570" w:rsidRPr="000809F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0809FA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5.1. Ответственный исполнитель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 xml:space="preserve">Руководитель  муниципального бюджетного учреждения </w:t>
      </w:r>
      <w:r w:rsidR="000C49AA">
        <w:rPr>
          <w:color w:val="000000" w:themeColor="text1"/>
          <w:sz w:val="28"/>
          <w:szCs w:val="28"/>
        </w:rPr>
        <w:t>Саркеловского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поселения, определенные участниками муниципальной программы, несут персональную ответственность за </w:t>
      </w:r>
      <w:r w:rsidRPr="00C52BDA">
        <w:rPr>
          <w:color w:val="000000" w:themeColor="text1"/>
          <w:spacing w:val="-6"/>
          <w:sz w:val="28"/>
          <w:szCs w:val="28"/>
        </w:rPr>
        <w:t xml:space="preserve">реализацию </w:t>
      </w:r>
      <w:r w:rsidRPr="00C52BDA">
        <w:rPr>
          <w:color w:val="000000" w:themeColor="text1"/>
          <w:spacing w:val="-6"/>
          <w:sz w:val="28"/>
          <w:szCs w:val="28"/>
          <w:shd w:val="clear" w:color="auto" w:fill="FFFFFF"/>
        </w:rPr>
        <w:t>основного</w:t>
      </w:r>
      <w:r w:rsidRPr="00C52BDA">
        <w:rPr>
          <w:color w:val="000000" w:themeColor="text1"/>
          <w:spacing w:val="-6"/>
          <w:sz w:val="28"/>
          <w:szCs w:val="28"/>
        </w:rPr>
        <w:t xml:space="preserve"> мероприятия подпрограммы, мероприятия ведомственной</w:t>
      </w:r>
      <w:r w:rsidRPr="00C52BDA">
        <w:rPr>
          <w:color w:val="000000" w:themeColor="text1"/>
          <w:sz w:val="28"/>
          <w:szCs w:val="28"/>
        </w:rPr>
        <w:t xml:space="preserve"> целевой программы и использование выделяемых на их выполнение финансовых средств.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подлежит размещению на официальном сайте ответственного исполнителя, а также на официальном сайте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срок которого составляет не менее 5 календарных дней с даты размещения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официальном сайте</w:t>
      </w:r>
      <w:r w:rsidRPr="000809FA">
        <w:rPr>
          <w:rFonts w:eastAsiaTheme="minorHAnsi"/>
          <w:sz w:val="28"/>
          <w:szCs w:val="28"/>
          <w:lang w:eastAsia="en-US"/>
        </w:rPr>
        <w:t xml:space="preserve"> ответственного исполнителя и</w:t>
      </w:r>
      <w:r w:rsidRPr="000809FA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который дорабатывает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поступивших в ходе общественного обсуждения.</w:t>
      </w:r>
    </w:p>
    <w:p w:rsidR="00C66D13" w:rsidRPr="000809FA" w:rsidRDefault="00C66D13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5.3.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обеспечивает государственную регистрацию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Pr="000809FA">
        <w:rPr>
          <w:rFonts w:eastAsiaTheme="minorHAnsi"/>
          <w:sz w:val="28"/>
          <w:szCs w:val="28"/>
          <w:lang w:eastAsia="en-US"/>
        </w:rPr>
        <w:t>муниципальную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программу в федеральном государственном реестре документо</w:t>
      </w:r>
      <w:r w:rsidR="00ED495E">
        <w:rPr>
          <w:rFonts w:eastAsia="Calibri"/>
          <w:sz w:val="28"/>
          <w:szCs w:val="28"/>
          <w:lang w:eastAsia="en-US"/>
        </w:rPr>
        <w:t xml:space="preserve">в стратегического планирования </w:t>
      </w:r>
      <w:r w:rsidRPr="000809FA">
        <w:rPr>
          <w:rFonts w:eastAsia="Calibri"/>
          <w:sz w:val="28"/>
          <w:szCs w:val="28"/>
          <w:lang w:eastAsia="en-US"/>
        </w:rPr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5.4. 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</w:t>
      </w:r>
      <w:r w:rsidR="00ED495E">
        <w:rPr>
          <w:rFonts w:eastAsiaTheme="minorHAnsi"/>
          <w:sz w:val="28"/>
          <w:szCs w:val="28"/>
          <w:lang w:eastAsia="en-US"/>
        </w:rPr>
        <w:t xml:space="preserve">ммы с указанием </w:t>
      </w:r>
      <w:r w:rsidRPr="000809FA">
        <w:rPr>
          <w:rFonts w:eastAsiaTheme="minorHAnsi"/>
          <w:sz w:val="28"/>
          <w:szCs w:val="28"/>
          <w:lang w:eastAsia="en-US"/>
        </w:rPr>
        <w:t>их сроков и ожидаемых результатов.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План реализации составляется ответственным исполнителем совместно с участниками муниципальной программы при разработке муниципальной программы.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План реализации утверждается правовым актом органа исполнительной власти </w:t>
      </w:r>
      <w:r w:rsidR="000C49AA">
        <w:rPr>
          <w:rFonts w:eastAsiaTheme="minorHAnsi"/>
          <w:sz w:val="28"/>
          <w:szCs w:val="28"/>
          <w:lang w:eastAsia="en-US"/>
        </w:rPr>
        <w:t>Саркеловск</w:t>
      </w:r>
      <w:r w:rsidR="00F470AD">
        <w:rPr>
          <w:rFonts w:eastAsiaTheme="minorHAnsi"/>
          <w:sz w:val="28"/>
          <w:szCs w:val="28"/>
          <w:lang w:eastAsia="en-US"/>
        </w:rPr>
        <w:t>о</w:t>
      </w:r>
      <w:r w:rsidR="000C49AA">
        <w:rPr>
          <w:rFonts w:eastAsiaTheme="minorHAnsi"/>
          <w:sz w:val="28"/>
          <w:szCs w:val="28"/>
          <w:lang w:eastAsia="en-US"/>
        </w:rPr>
        <w:t>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– ответственного исполнителя муниципальной программы не позднее 10 рабочих дней со дня утверждения постановлением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муниципальной программы и далее ежегодно, не позднее 30 декабря текущего финансового года.</w:t>
      </w:r>
    </w:p>
    <w:p w:rsidR="00464F15" w:rsidRPr="000809FA" w:rsidRDefault="00464F15" w:rsidP="000809FA">
      <w:pPr>
        <w:widowControl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Проект плана реализации </w:t>
      </w:r>
      <w:r w:rsidR="00152EEC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152EEC" w:rsidRPr="000809FA">
        <w:rPr>
          <w:sz w:val="28"/>
          <w:szCs w:val="28"/>
        </w:rPr>
        <w:t xml:space="preserve">отделе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152EEC" w:rsidRPr="000809FA">
        <w:rPr>
          <w:sz w:val="28"/>
          <w:szCs w:val="28"/>
        </w:rPr>
        <w:t>в</w:t>
      </w:r>
      <w:r w:rsidRPr="000809FA">
        <w:rPr>
          <w:sz w:val="28"/>
          <w:szCs w:val="28"/>
        </w:rPr>
        <w:t xml:space="preserve"> порядке и сроки, установленные в методических рекомендациях.</w:t>
      </w:r>
    </w:p>
    <w:p w:rsidR="00464F15" w:rsidRPr="000809FA" w:rsidRDefault="00464F15" w:rsidP="000809FA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</w:t>
      </w:r>
      <w:r w:rsidR="001445BD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 xml:space="preserve">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152EEC" w:rsidRPr="000809FA">
        <w:rPr>
          <w:sz w:val="28"/>
          <w:szCs w:val="28"/>
        </w:rPr>
        <w:t xml:space="preserve">отдел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одновременно с проектом постановления </w:t>
      </w:r>
      <w:r w:rsidR="00152EEC" w:rsidRPr="000809FA">
        <w:rPr>
          <w:sz w:val="28"/>
          <w:szCs w:val="28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о внесении соответствующих изменений в </w:t>
      </w:r>
      <w:r w:rsidR="00152EEC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случае принятия решения ответственным исполнителем муниципальной программы по</w:t>
      </w:r>
      <w:r w:rsidR="001445BD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 согласованию с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Правовой акт об утверждении или внесении изменений в план реализации муниципальной программы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ответственным исполнителем которой является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подготавливается в порядке и сроки, установленные Регламентом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317330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 xml:space="preserve">5.5. 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Администрации  отчет об исполнении </w:t>
      </w:r>
      <w:r w:rsidRPr="00C52BDA">
        <w:rPr>
          <w:color w:val="000000" w:themeColor="text1"/>
          <w:sz w:val="28"/>
          <w:szCs w:val="28"/>
        </w:rPr>
        <w:lastRenderedPageBreak/>
        <w:t>плана реализации  по итогам:</w:t>
      </w:r>
    </w:p>
    <w:p w:rsidR="00D02C2F" w:rsidRPr="000809FA" w:rsidRDefault="0066255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5.6</w:t>
      </w:r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 xml:space="preserve">. Контроль за исполнением </w:t>
      </w:r>
      <w:r w:rsidR="00D02C2F"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осуществляется Администрацией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02C2F"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5.</w:t>
      </w:r>
      <w:r w:rsidR="0066255A">
        <w:rPr>
          <w:sz w:val="28"/>
          <w:szCs w:val="28"/>
        </w:rPr>
        <w:t>7</w:t>
      </w:r>
      <w:r w:rsidRPr="000809FA">
        <w:rPr>
          <w:sz w:val="28"/>
          <w:szCs w:val="28"/>
        </w:rPr>
        <w:t xml:space="preserve">. В целях обеспечения оперативного контроля за реализацией </w:t>
      </w:r>
      <w:r w:rsidR="002A5C9B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ответственный исполнитель соответствующей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</w:t>
      </w:r>
      <w:r w:rsidR="001227FC">
        <w:rPr>
          <w:sz w:val="28"/>
          <w:szCs w:val="28"/>
        </w:rPr>
        <w:t xml:space="preserve">вносит на рассмотрения </w:t>
      </w:r>
      <w:r w:rsidRPr="000809FA">
        <w:rPr>
          <w:sz w:val="28"/>
          <w:szCs w:val="28"/>
        </w:rPr>
        <w:t xml:space="preserve">по итогам полугодия, 9 месяцев направляет на рассмотрение в </w:t>
      </w:r>
      <w:r w:rsidR="002A5C9B" w:rsidRPr="000809FA">
        <w:rPr>
          <w:sz w:val="28"/>
          <w:szCs w:val="28"/>
        </w:rPr>
        <w:t xml:space="preserve">отдел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отчет об исполнении плана реализации, согласованный с </w:t>
      </w:r>
      <w:r w:rsidR="002A5C9B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 xml:space="preserve">экономики и финансов </w:t>
      </w:r>
      <w:r w:rsidR="002A5C9B" w:rsidRPr="000809FA">
        <w:rPr>
          <w:sz w:val="28"/>
          <w:szCs w:val="28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, в срок до 10-го числа второго месяца, следующего за отчетным периодом.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Отчет об исполнении плана реализации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ра</w:t>
      </w:r>
      <w:r w:rsidR="00ED495E">
        <w:rPr>
          <w:sz w:val="28"/>
          <w:szCs w:val="28"/>
        </w:rPr>
        <w:t>ссматривается</w:t>
      </w:r>
      <w:r w:rsidR="002A5C9B" w:rsidRPr="000809FA">
        <w:rPr>
          <w:sz w:val="28"/>
          <w:szCs w:val="28"/>
        </w:rPr>
        <w:t xml:space="preserve"> отделом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0C49AA">
        <w:rPr>
          <w:sz w:val="28"/>
          <w:szCs w:val="28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в срок, не превышающий трех рабочих дней с даты поступления.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Информация о выполнении основных мероприятий</w:t>
      </w:r>
      <w:r w:rsidR="00B16404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и мероприятий ведомственных целевых программ</w:t>
      </w:r>
      <w:r w:rsidRPr="000809FA">
        <w:rPr>
          <w:b/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контрольных событий </w:t>
      </w:r>
      <w:r w:rsidR="002A5C9B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вносится </w:t>
      </w:r>
      <w:r w:rsidR="002A5C9B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A5C9B" w:rsidRPr="000809FA">
        <w:rPr>
          <w:sz w:val="28"/>
          <w:szCs w:val="28"/>
        </w:rPr>
        <w:t>на</w:t>
      </w:r>
      <w:r w:rsidRPr="000809FA">
        <w:rPr>
          <w:sz w:val="28"/>
          <w:szCs w:val="28"/>
        </w:rPr>
        <w:t xml:space="preserve"> рассмотрение Комиссии.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допустившие невыполнение основных мероприятий, мероприятий ведомственных целевых программ и контрольных событий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выступают на заседаниях Комиссии с информацией о причинах невыполнения и принимаемых мерах по его недопущению. 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0809FA">
        <w:rPr>
          <w:sz w:val="28"/>
          <w:szCs w:val="28"/>
        </w:rPr>
        <w:t xml:space="preserve">по итогам полугодия и 9 месяцев </w:t>
      </w:r>
      <w:r w:rsidRPr="000809FA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D20929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 xml:space="preserve">экономики и финансов </w:t>
      </w:r>
      <w:r w:rsidR="00D20929" w:rsidRPr="000809FA">
        <w:rPr>
          <w:sz w:val="28"/>
          <w:szCs w:val="28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D20929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20929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Отчет об исполнении плана реализации за год рассматривается отделом</w:t>
      </w:r>
      <w:r w:rsidR="00ED495E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составе проекта постановления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об утверждении отчета о реализации муниципальной программы за год.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B6D05" w:rsidRPr="000809FA" w:rsidRDefault="00AB6D0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5.8. Ответственный исполнитель муниципальной программы подготавливает, согласовывает и вносит на рассмотрение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5.9. </w:t>
      </w:r>
      <w:r w:rsidRPr="000809FA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0809FA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</w:t>
      </w:r>
      <w:r w:rsidRPr="000809FA">
        <w:rPr>
          <w:rFonts w:eastAsiaTheme="minorHAnsi"/>
          <w:sz w:val="28"/>
          <w:szCs w:val="28"/>
          <w:lang w:eastAsia="en-US"/>
        </w:rPr>
        <w:t>подпрограмм муниципальной программы</w:t>
      </w:r>
      <w:r w:rsidRPr="000809FA">
        <w:rPr>
          <w:rFonts w:eastAsia="Calibri"/>
          <w:sz w:val="28"/>
          <w:szCs w:val="28"/>
          <w:lang w:eastAsia="en-US"/>
        </w:rPr>
        <w:t xml:space="preserve">; 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</w:t>
      </w:r>
      <w:r w:rsidRPr="000809FA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в соответствии с приложением № 2 к настоящему Порядку. 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5.11. По результатам оценки эффективности муниципальной программы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5.12. В случае принятия Администрацией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5.13. К годовому отчету за последний год реализации </w:t>
      </w:r>
      <w:r w:rsidR="00A2365F" w:rsidRPr="000809FA">
        <w:rPr>
          <w:sz w:val="28"/>
          <w:szCs w:val="28"/>
        </w:rPr>
        <w:t xml:space="preserve">муниципальной </w:t>
      </w:r>
      <w:r w:rsidRPr="000809FA">
        <w:rPr>
          <w:sz w:val="28"/>
          <w:szCs w:val="28"/>
        </w:rPr>
        <w:t>программы положения абзаца десятого пункта 5.9, пунктов 5.11 и 5.12 настоящего раздела не применяются.</w:t>
      </w:r>
    </w:p>
    <w:p w:rsidR="00A2365F" w:rsidRPr="000809FA" w:rsidRDefault="00464F15" w:rsidP="00926D83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5.14. 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Годовой отчет после принятия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постановления о его утверждении подлежит размещению </w:t>
      </w:r>
      <w:r w:rsidR="00A2365F" w:rsidRPr="000809FA">
        <w:rPr>
          <w:rFonts w:eastAsiaTheme="minorHAnsi"/>
          <w:sz w:val="28"/>
          <w:szCs w:val="28"/>
          <w:lang w:eastAsia="en-US"/>
        </w:rPr>
        <w:lastRenderedPageBreak/>
        <w:t>ответственным исполнителем муниципальной программы не позднее 10 рабочих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926D83">
        <w:rPr>
          <w:rFonts w:eastAsiaTheme="minorHAnsi"/>
          <w:sz w:val="28"/>
          <w:szCs w:val="28"/>
          <w:lang w:eastAsia="en-US"/>
        </w:rPr>
        <w:t xml:space="preserve">дней 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DF38B3" w:rsidRPr="000809FA">
        <w:rPr>
          <w:sz w:val="28"/>
          <w:szCs w:val="28"/>
        </w:rPr>
        <w:t xml:space="preserve">отделом </w:t>
      </w:r>
      <w:r w:rsidR="00926D83">
        <w:rPr>
          <w:sz w:val="28"/>
          <w:szCs w:val="28"/>
        </w:rPr>
        <w:t>экономики и финансов</w:t>
      </w:r>
      <w:r w:rsidR="00DF38B3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и в срок до 10 апреля года, следующ</w:t>
      </w:r>
      <w:r w:rsidR="009E2B1E">
        <w:rPr>
          <w:rFonts w:eastAsia="Calibri"/>
          <w:sz w:val="28"/>
          <w:szCs w:val="28"/>
          <w:lang w:eastAsia="en-US"/>
        </w:rPr>
        <w:t xml:space="preserve">его за отчетным, направляется </w:t>
      </w:r>
      <w:r w:rsidR="0066255A">
        <w:rPr>
          <w:rFonts w:eastAsia="Calibri"/>
          <w:sz w:val="28"/>
          <w:szCs w:val="28"/>
          <w:lang w:eastAsia="en-US"/>
        </w:rPr>
        <w:t>главе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для обеспечения представления в Собрание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годового отчета об исполнении </w:t>
      </w:r>
      <w:r w:rsidR="00DF38B3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в порядке, установленном Регламентом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годовых отчетов и содержит общие сведения о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основных результатах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период;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индикаторов,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5.16. Сводный доклад подлежит размещению </w:t>
      </w:r>
      <w:r w:rsidR="00923BEF" w:rsidRPr="000809FA">
        <w:rPr>
          <w:sz w:val="28"/>
          <w:szCs w:val="28"/>
        </w:rPr>
        <w:t xml:space="preserve">отделом </w:t>
      </w:r>
      <w:r w:rsidR="009E2B1E">
        <w:rPr>
          <w:sz w:val="28"/>
          <w:szCs w:val="28"/>
        </w:rPr>
        <w:t>экономики и финансов</w:t>
      </w:r>
      <w:r w:rsidR="00923BEF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923BEF" w:rsidRPr="000809FA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0809FA">
        <w:rPr>
          <w:rFonts w:eastAsia="Calibri"/>
          <w:sz w:val="28"/>
          <w:szCs w:val="28"/>
          <w:lang w:eastAsia="en-US"/>
        </w:rPr>
        <w:t xml:space="preserve"> об отчете об исполнении </w:t>
      </w:r>
      <w:r w:rsidR="00923BEF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на официальном сайте </w:t>
      </w:r>
      <w:r w:rsidR="00923BE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5.17. Внесение изменений в </w:t>
      </w:r>
      <w:r w:rsidR="00903D57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осуществляется по инициат</w:t>
      </w:r>
      <w:r w:rsidR="0066255A">
        <w:rPr>
          <w:sz w:val="28"/>
          <w:szCs w:val="28"/>
        </w:rPr>
        <w:t>иве ответственного исполнителя</w:t>
      </w:r>
      <w:r w:rsidRPr="000809FA">
        <w:rPr>
          <w:sz w:val="28"/>
          <w:szCs w:val="28"/>
        </w:rPr>
        <w:t xml:space="preserve">, в порядке, установленном Регламентом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C61D7F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 установленном порядке вносят изменения в </w:t>
      </w:r>
      <w:r w:rsidR="00C61D7F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по основным мероприятиям подпрограмм</w:t>
      </w:r>
      <w:r w:rsidR="00C61D7F" w:rsidRPr="000809F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5.18. В случае внесения в </w:t>
      </w:r>
      <w:r w:rsidR="00C61D7F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</w:t>
      </w:r>
      <w:r w:rsidR="00C61D7F" w:rsidRPr="000809FA">
        <w:rPr>
          <w:sz w:val="28"/>
          <w:szCs w:val="28"/>
        </w:rPr>
        <w:t>изменений, влияющих</w:t>
      </w:r>
      <w:r w:rsidRPr="000809FA">
        <w:rPr>
          <w:sz w:val="28"/>
          <w:szCs w:val="28"/>
        </w:rPr>
        <w:t xml:space="preserve"> на параметры плана реализации, ответственный исполнитель </w:t>
      </w:r>
      <w:r w:rsidR="00C61D7F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lastRenderedPageBreak/>
        <w:t>указанных изменений вносит соответствующие изменения в план реализации.</w:t>
      </w:r>
    </w:p>
    <w:p w:rsidR="00C61D7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5.19. 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Информация о реализации муниципальных программ подлежит размещению на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 Полномочия ответственного исполнителя,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соисполнителей и участников муниципальной программы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при разработке и реализации муниципальных программ</w:t>
      </w:r>
    </w:p>
    <w:p w:rsidR="005166A2" w:rsidRPr="000809FA" w:rsidRDefault="005166A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Ответственный исполнитель муниципальной программы:</w:t>
      </w:r>
    </w:p>
    <w:p w:rsidR="0066255A" w:rsidRPr="00C52BDA" w:rsidRDefault="0066255A" w:rsidP="0066255A">
      <w:pPr>
        <w:widowControl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обеспечивает разработку муниципальной программы, ее согласование  и внесение в установленном порядке проекта постановления.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sub_10473"/>
      <w:r w:rsidRPr="00C52BDA">
        <w:rPr>
          <w:color w:val="000000" w:themeColor="text1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r w:rsidR="00FF6E8B">
        <w:rPr>
          <w:color w:val="000000" w:themeColor="text1"/>
          <w:sz w:val="28"/>
          <w:szCs w:val="28"/>
        </w:rPr>
        <w:t>Саркеловского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5"/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6" w:name="sub_10478"/>
      <w:r w:rsidRPr="00C52BDA">
        <w:rPr>
          <w:color w:val="000000" w:themeColor="text1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 проект постановления  об утверждении отчета в соответствии с Регламентом Администрации </w:t>
      </w:r>
      <w:r w:rsidR="00FF6E8B">
        <w:rPr>
          <w:color w:val="000000" w:themeColor="text1"/>
          <w:sz w:val="28"/>
          <w:szCs w:val="28"/>
        </w:rPr>
        <w:t>Саркеловского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поселения.</w:t>
      </w:r>
    </w:p>
    <w:bookmarkEnd w:id="6"/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 Соисполнитель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части соответствующей подпрограммы, в реализации которой предполагается их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отдела </w:t>
      </w:r>
      <w:r w:rsidR="009E2B1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 Участник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осуществляет реализацию основного мероприятия подпрограммы, мероприятия ведомственной целевой программы, входящих в состав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муниципальной программы, в рамках своей компетенции;</w:t>
      </w:r>
    </w:p>
    <w:p w:rsidR="000809FA" w:rsidRPr="000809FA" w:rsidRDefault="000809FA" w:rsidP="00662828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ведомственн</w:t>
      </w:r>
      <w:r w:rsidR="00662828">
        <w:rPr>
          <w:rFonts w:eastAsiaTheme="minorHAnsi"/>
          <w:sz w:val="28"/>
          <w:szCs w:val="28"/>
          <w:lang w:eastAsia="en-US"/>
        </w:rPr>
        <w:t xml:space="preserve">ой целевой программы, входящих </w:t>
      </w:r>
      <w:r w:rsidRPr="000809FA">
        <w:rPr>
          <w:rFonts w:eastAsiaTheme="minorHAnsi"/>
          <w:sz w:val="28"/>
          <w:szCs w:val="28"/>
          <w:lang w:eastAsia="en-US"/>
        </w:rPr>
        <w:t>в состав муниципальной программы, в реализации которых предполагается его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ответственному исполнителю (соисполнителю) информацию, необходимую для подготовки ответов на запросы отдела </w:t>
      </w:r>
      <w:r w:rsidR="00662828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соисполнителю копии актов, подтверждающих сдачу и прием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</w:p>
    <w:p w:rsidR="00B476C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Pr="000809FA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C0007" w:rsidRPr="000809FA" w:rsidRDefault="00FF6E8B" w:rsidP="000809FA">
      <w:pPr>
        <w:jc w:val="both"/>
      </w:pPr>
      <w:r>
        <w:rPr>
          <w:sz w:val="28"/>
          <w:szCs w:val="28"/>
        </w:rPr>
        <w:t>Заведующий</w:t>
      </w:r>
      <w:r w:rsidR="009C0007" w:rsidRPr="000809F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сектором</w:t>
      </w:r>
      <w:r w:rsidR="00662828">
        <w:rPr>
          <w:bCs/>
          <w:sz w:val="28"/>
          <w:szCs w:val="28"/>
        </w:rPr>
        <w:t xml:space="preserve"> экономики и финансов                              </w:t>
      </w:r>
      <w:r>
        <w:rPr>
          <w:bCs/>
          <w:sz w:val="28"/>
          <w:szCs w:val="28"/>
        </w:rPr>
        <w:t>Е.С. Карпеева</w:t>
      </w:r>
    </w:p>
    <w:p w:rsidR="00B54159" w:rsidRPr="000809FA" w:rsidRDefault="00B54159" w:rsidP="000809FA">
      <w:pPr>
        <w:pageBreakBefore/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1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bCs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>к Порядку разработки, реализации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0809FA">
        <w:rPr>
          <w:rFonts w:eastAsiaTheme="minorHAnsi"/>
          <w:bCs/>
          <w:sz w:val="28"/>
          <w:szCs w:val="28"/>
          <w:lang w:eastAsia="en-US"/>
        </w:rPr>
        <w:t xml:space="preserve">программ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B54159" w:rsidRPr="000809FA" w:rsidRDefault="00B54159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</w:t>
      </w: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71E57" w:rsidRPr="000809FA" w:rsidRDefault="00971E5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934"/>
        <w:gridCol w:w="3668"/>
      </w:tblGrid>
      <w:tr w:rsidR="000809FA" w:rsidRPr="000809FA" w:rsidTr="009E2B1E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Подпрограммы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Программно-целевые инструменты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Задачи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 xml:space="preserve">Саркеловского 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ab/>
      </w: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pageBreakBefore/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2</w:t>
      </w:r>
    </w:p>
    <w:p w:rsidR="00676BC6" w:rsidRPr="000809FA" w:rsidRDefault="00676BC6" w:rsidP="000809FA">
      <w:pPr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к Порядку разработки, реализации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2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ПОЛОЖЕНИЕ</w:t>
      </w:r>
    </w:p>
    <w:p w:rsidR="00662828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 оценке эффективности муниципальных программ </w:t>
      </w:r>
    </w:p>
    <w:p w:rsidR="00676BC6" w:rsidRPr="000809FA" w:rsidRDefault="00FF6E8B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 Оценка эффективности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(далее – муниципальная программа) осуществляется в соответствии</w:t>
      </w:r>
      <w:r w:rsidRPr="000809FA">
        <w:rPr>
          <w:rFonts w:eastAsia="Calibri"/>
          <w:sz w:val="28"/>
          <w:szCs w:val="28"/>
          <w:lang w:eastAsia="en-US"/>
        </w:rPr>
        <w:t xml:space="preserve"> с методикой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2. 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учитывает необходимость проведения оценок: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 Превышение (не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достижение) таких пороговых значений свидетельствует об эффективной (неэффективной)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предусматривает возможность проведения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rPr>
          <w:rFonts w:eastAsiaTheme="minorHAnsi"/>
          <w:kern w:val="2"/>
          <w:sz w:val="24"/>
          <w:szCs w:val="24"/>
          <w:lang w:eastAsia="en-US"/>
        </w:rPr>
      </w:pP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 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 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4.3. В отношении показателя, исполнение которого оценивается как наступление или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события, за единицу принимается наступление события, за ноль –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noProof/>
          <w:kern w:val="2"/>
          <w:sz w:val="28"/>
          <w:szCs w:val="28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о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i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номер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n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количество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выше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СРом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СРом – степень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Мв – количество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выполненных в полном объеме, из числа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 – общее количество основных мероприятий, запланированных к реализации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5.1. Основное м</w:t>
      </w:r>
      <w:r w:rsidRPr="000809FA">
        <w:rPr>
          <w:rFonts w:eastAsiaTheme="minorHAnsi"/>
          <w:sz w:val="28"/>
          <w:szCs w:val="28"/>
          <w:lang w:eastAsia="en-US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</w:t>
      </w:r>
      <w:r w:rsidRPr="000809FA">
        <w:rPr>
          <w:rFonts w:eastAsia="Calibri"/>
          <w:sz w:val="28"/>
          <w:szCs w:val="28"/>
          <w:lang w:eastAsia="en-US"/>
        </w:rPr>
        <w:t>95 и более</w:t>
      </w:r>
      <w:r w:rsidRPr="000809FA">
        <w:rPr>
          <w:rFonts w:eastAsiaTheme="minorHAnsi"/>
          <w:sz w:val="28"/>
          <w:szCs w:val="28"/>
          <w:lang w:eastAsia="en-US"/>
        </w:rPr>
        <w:t xml:space="preserve"> процентов от запланированного. В том случае, когда для описания результатов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используются несколько показателей (индикаторов), для оценки степени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более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</w:t>
      </w: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 Бюджетная эффективность реализации муниципальной программы Цимлянского района рассчитывается в несколько этапов.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Степень реализации основных мероприятий (далее – мероприятий), финансируемых за счет средств федерального, областного и местного бюджетов, оценивается как доля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– степень реализации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 – общее количество мероприятий, запланированных к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>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 Мероприятие может считаться выполненным в полном объеме при достижении следующих результатов: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 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= Зф / Зп,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– степень соответствия запланированному уровню расходов;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Зф – фактические бюджетные расходы на реализацию муниципальной программы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Зп – плановые бюджетные ассигнования на реализацию муниципальной программы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соответствия запланированному уровню расходов за счет средств федерального, областного и местного бюджетов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где: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соответствия запланированному уровню расходов </w:t>
      </w:r>
      <w:r w:rsidRPr="000809FA">
        <w:rPr>
          <w:rFonts w:eastAsiaTheme="minorHAnsi"/>
          <w:sz w:val="28"/>
          <w:szCs w:val="28"/>
          <w:lang w:eastAsia="en-US"/>
        </w:rPr>
        <w:br/>
        <w:t>из местного бюджета.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6.5. Бюджетная эффективность реализации программы признается: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высокой,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удовлетворительной,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от 0,75 до 0,95;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низкой,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менее 0,75.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=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sz w:val="28"/>
          <w:szCs w:val="28"/>
          <w:lang w:eastAsia="en-US"/>
        </w:rPr>
        <w:t>х0,5 + СР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0809FA">
        <w:rPr>
          <w:rFonts w:eastAsia="Calibri"/>
          <w:sz w:val="28"/>
          <w:szCs w:val="28"/>
          <w:lang w:eastAsia="en-US"/>
        </w:rPr>
        <w:t>х 0,3 +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х 0,2.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менее 0,75.</w:t>
      </w:r>
    </w:p>
    <w:p w:rsidR="00676BC6" w:rsidRPr="000809FA" w:rsidRDefault="00676BC6" w:rsidP="000809FA">
      <w:pPr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sectPr w:rsidR="00676BC6" w:rsidRPr="000809FA" w:rsidSect="00C609C1">
      <w:footerReference w:type="even" r:id="rId13"/>
      <w:footerReference w:type="default" r:id="rId14"/>
      <w:pgSz w:w="11907" w:h="16840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6B" w:rsidRDefault="001C046B" w:rsidP="00464F15">
      <w:r>
        <w:separator/>
      </w:r>
    </w:p>
  </w:endnote>
  <w:endnote w:type="continuationSeparator" w:id="1">
    <w:p w:rsidR="001C046B" w:rsidRDefault="001C046B" w:rsidP="0046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E0" w:rsidRDefault="009673E0" w:rsidP="00903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3E0" w:rsidRDefault="009673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283229"/>
      <w:docPartObj>
        <w:docPartGallery w:val="Page Numbers (Bottom of Page)"/>
        <w:docPartUnique/>
      </w:docPartObj>
    </w:sdtPr>
    <w:sdtContent>
      <w:p w:rsidR="009673E0" w:rsidRDefault="009673E0">
        <w:pPr>
          <w:pStyle w:val="a3"/>
          <w:jc w:val="right"/>
        </w:pPr>
        <w:fldSimple w:instr="PAGE   \* MERGEFORMAT">
          <w:r w:rsidR="00D403FF">
            <w:rPr>
              <w:noProof/>
            </w:rPr>
            <w:t>2</w:t>
          </w:r>
        </w:fldSimple>
      </w:p>
    </w:sdtContent>
  </w:sdt>
  <w:p w:rsidR="009673E0" w:rsidRPr="00174F04" w:rsidRDefault="009673E0" w:rsidP="00464F1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6B" w:rsidRDefault="001C046B" w:rsidP="00464F15">
      <w:r>
        <w:separator/>
      </w:r>
    </w:p>
  </w:footnote>
  <w:footnote w:type="continuationSeparator" w:id="1">
    <w:p w:rsidR="001C046B" w:rsidRDefault="001C046B" w:rsidP="0046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F15"/>
    <w:rsid w:val="00016D0D"/>
    <w:rsid w:val="000809FA"/>
    <w:rsid w:val="000C49AA"/>
    <w:rsid w:val="000D2F4C"/>
    <w:rsid w:val="000E640E"/>
    <w:rsid w:val="000F6D0F"/>
    <w:rsid w:val="001225DA"/>
    <w:rsid w:val="001227FC"/>
    <w:rsid w:val="00122FE1"/>
    <w:rsid w:val="001326B9"/>
    <w:rsid w:val="001333BE"/>
    <w:rsid w:val="001445BD"/>
    <w:rsid w:val="00152EEC"/>
    <w:rsid w:val="001C046B"/>
    <w:rsid w:val="001F21A0"/>
    <w:rsid w:val="00231225"/>
    <w:rsid w:val="002A5C9B"/>
    <w:rsid w:val="00306BA1"/>
    <w:rsid w:val="0031722A"/>
    <w:rsid w:val="00317330"/>
    <w:rsid w:val="00334170"/>
    <w:rsid w:val="00377980"/>
    <w:rsid w:val="003B7FED"/>
    <w:rsid w:val="00400D86"/>
    <w:rsid w:val="00432E62"/>
    <w:rsid w:val="004339E4"/>
    <w:rsid w:val="00464F15"/>
    <w:rsid w:val="004A0D2E"/>
    <w:rsid w:val="004B19E9"/>
    <w:rsid w:val="004C58FE"/>
    <w:rsid w:val="004E0026"/>
    <w:rsid w:val="004F5760"/>
    <w:rsid w:val="005166A2"/>
    <w:rsid w:val="005600C0"/>
    <w:rsid w:val="00564D7F"/>
    <w:rsid w:val="00565C95"/>
    <w:rsid w:val="005819C6"/>
    <w:rsid w:val="005A34A0"/>
    <w:rsid w:val="005A4777"/>
    <w:rsid w:val="0066255A"/>
    <w:rsid w:val="00662828"/>
    <w:rsid w:val="00676BC6"/>
    <w:rsid w:val="006E3295"/>
    <w:rsid w:val="006F3193"/>
    <w:rsid w:val="0070119A"/>
    <w:rsid w:val="00726C66"/>
    <w:rsid w:val="007327F2"/>
    <w:rsid w:val="0073582A"/>
    <w:rsid w:val="00737CC9"/>
    <w:rsid w:val="00744DC1"/>
    <w:rsid w:val="00785785"/>
    <w:rsid w:val="007C2416"/>
    <w:rsid w:val="007D5906"/>
    <w:rsid w:val="00813D44"/>
    <w:rsid w:val="008554C5"/>
    <w:rsid w:val="00882ED6"/>
    <w:rsid w:val="00884364"/>
    <w:rsid w:val="008A1374"/>
    <w:rsid w:val="008F6C2A"/>
    <w:rsid w:val="00903D57"/>
    <w:rsid w:val="009059D8"/>
    <w:rsid w:val="00923BEF"/>
    <w:rsid w:val="00926D83"/>
    <w:rsid w:val="009673E0"/>
    <w:rsid w:val="00971E57"/>
    <w:rsid w:val="00985703"/>
    <w:rsid w:val="009B0834"/>
    <w:rsid w:val="009C0007"/>
    <w:rsid w:val="009D1186"/>
    <w:rsid w:val="009D16A4"/>
    <w:rsid w:val="009E2B1E"/>
    <w:rsid w:val="00A16D98"/>
    <w:rsid w:val="00A2365F"/>
    <w:rsid w:val="00A25B59"/>
    <w:rsid w:val="00A63D70"/>
    <w:rsid w:val="00A66C68"/>
    <w:rsid w:val="00A84837"/>
    <w:rsid w:val="00A9200C"/>
    <w:rsid w:val="00AB6D05"/>
    <w:rsid w:val="00AD720B"/>
    <w:rsid w:val="00B16404"/>
    <w:rsid w:val="00B27883"/>
    <w:rsid w:val="00B476CA"/>
    <w:rsid w:val="00B54159"/>
    <w:rsid w:val="00B86FFA"/>
    <w:rsid w:val="00BB63AD"/>
    <w:rsid w:val="00C52BDA"/>
    <w:rsid w:val="00C609C1"/>
    <w:rsid w:val="00C61D7F"/>
    <w:rsid w:val="00C66D13"/>
    <w:rsid w:val="00C87C9C"/>
    <w:rsid w:val="00D02C2F"/>
    <w:rsid w:val="00D15570"/>
    <w:rsid w:val="00D20929"/>
    <w:rsid w:val="00D32D37"/>
    <w:rsid w:val="00D403FF"/>
    <w:rsid w:val="00DA4A96"/>
    <w:rsid w:val="00DD717A"/>
    <w:rsid w:val="00DF38B3"/>
    <w:rsid w:val="00E106E2"/>
    <w:rsid w:val="00E65010"/>
    <w:rsid w:val="00E70420"/>
    <w:rsid w:val="00EA1BD6"/>
    <w:rsid w:val="00EC566F"/>
    <w:rsid w:val="00ED495E"/>
    <w:rsid w:val="00EE267A"/>
    <w:rsid w:val="00F45EDD"/>
    <w:rsid w:val="00F470AD"/>
    <w:rsid w:val="00F67996"/>
    <w:rsid w:val="00F76695"/>
    <w:rsid w:val="00F82AE5"/>
    <w:rsid w:val="00F91F80"/>
    <w:rsid w:val="00FA41E4"/>
    <w:rsid w:val="00FC243D"/>
    <w:rsid w:val="00FC4191"/>
    <w:rsid w:val="00FE3495"/>
    <w:rsid w:val="00FF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1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64F15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464F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4F15"/>
  </w:style>
  <w:style w:type="paragraph" w:styleId="a6">
    <w:name w:val="Normal (Web)"/>
    <w:basedOn w:val="a"/>
    <w:uiPriority w:val="99"/>
    <w:unhideWhenUsed/>
    <w:rsid w:val="00464F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64F15"/>
    <w:pPr>
      <w:ind w:left="720"/>
      <w:contextualSpacing/>
    </w:pPr>
  </w:style>
  <w:style w:type="paragraph" w:customStyle="1" w:styleId="ConsPlusTitle">
    <w:name w:val="ConsPlusTitle"/>
    <w:uiPriority w:val="99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64F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464F15"/>
    <w:rPr>
      <w:b/>
      <w:bCs/>
      <w:color w:val="26282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6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F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2FE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0F6D0F"/>
    <w:pPr>
      <w:ind w:firstLine="90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0F6D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1B23-9E84-4431-94EB-E631126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6761</Words>
  <Characters>38542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5</cp:revision>
  <cp:lastPrinted>2018-11-01T15:52:00Z</cp:lastPrinted>
  <dcterms:created xsi:type="dcterms:W3CDTF">2019-01-10T12:40:00Z</dcterms:created>
  <dcterms:modified xsi:type="dcterms:W3CDTF">2019-01-17T11:24:00Z</dcterms:modified>
</cp:coreProperties>
</file>