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A0465">
      <w:pPr>
        <w:pStyle w:val="23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14:paraId="0D397230">
      <w:pPr>
        <w:pStyle w:val="23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проекту решения Собрания депутатов </w:t>
      </w:r>
    </w:p>
    <w:p w14:paraId="7B4A6183">
      <w:pPr>
        <w:pStyle w:val="23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Саркеловского сельского поселения</w:t>
      </w:r>
    </w:p>
    <w:p w14:paraId="1DE89371">
      <w:pPr>
        <w:pStyle w:val="23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 бюджете Саркеловского сельского поселения </w:t>
      </w:r>
    </w:p>
    <w:p w14:paraId="2CA2DF43">
      <w:pPr>
        <w:pStyle w:val="23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Цимлянского района на 20</w:t>
      </w:r>
      <w:r>
        <w:rPr>
          <w:b/>
          <w:bCs/>
          <w:sz w:val="28"/>
          <w:szCs w:val="28"/>
          <w:lang w:val="ru-RU"/>
        </w:rPr>
        <w:t>25</w:t>
      </w:r>
      <w:r>
        <w:rPr>
          <w:b/>
          <w:bCs/>
          <w:sz w:val="28"/>
          <w:szCs w:val="28"/>
        </w:rPr>
        <w:t xml:space="preserve"> год и </w:t>
      </w:r>
    </w:p>
    <w:p w14:paraId="20A298B7">
      <w:pPr>
        <w:pStyle w:val="23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плановый период 202</w:t>
      </w:r>
      <w:r>
        <w:rPr>
          <w:b/>
          <w:bCs/>
          <w:sz w:val="28"/>
          <w:szCs w:val="28"/>
          <w:lang w:val="ru-RU"/>
        </w:rPr>
        <w:t>6</w:t>
      </w:r>
      <w:r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  <w:lang w:val="ru-RU"/>
        </w:rPr>
        <w:t>7</w:t>
      </w:r>
      <w:r>
        <w:rPr>
          <w:b/>
          <w:bCs/>
          <w:sz w:val="28"/>
          <w:szCs w:val="28"/>
        </w:rPr>
        <w:t xml:space="preserve"> годов» </w:t>
      </w:r>
    </w:p>
    <w:p w14:paraId="13AF85CB">
      <w:pPr>
        <w:pStyle w:val="23"/>
        <w:ind w:firstLine="709"/>
        <w:rPr>
          <w:b/>
          <w:bCs/>
          <w:sz w:val="28"/>
          <w:szCs w:val="28"/>
        </w:rPr>
      </w:pPr>
    </w:p>
    <w:p w14:paraId="22700EB5">
      <w:pPr>
        <w:pStyle w:val="23"/>
        <w:numPr>
          <w:ilvl w:val="0"/>
          <w:numId w:val="2"/>
        </w:num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14:paraId="2ADC077C">
      <w:pPr>
        <w:pStyle w:val="23"/>
        <w:ind w:left="709"/>
        <w:rPr>
          <w:sz w:val="28"/>
          <w:szCs w:val="28"/>
        </w:rPr>
      </w:pPr>
    </w:p>
    <w:p w14:paraId="024DCFC9">
      <w:pPr>
        <w:pStyle w:val="23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Проект решения Собрания депутатов Саркеловского сельского поселения на 20</w:t>
      </w:r>
      <w:r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годов» (далее – проект решения) подготовлен на основе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прогноза социально-экономического развития Саркеловского сельского поселения на 20</w:t>
      </w:r>
      <w:r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годы, основных направлени</w:t>
      </w:r>
      <w:r>
        <w:rPr>
          <w:sz w:val="28"/>
          <w:szCs w:val="28"/>
          <w:lang w:val="ru-RU"/>
        </w:rPr>
        <w:t>ях</w:t>
      </w:r>
      <w:r>
        <w:rPr>
          <w:sz w:val="28"/>
          <w:szCs w:val="28"/>
        </w:rPr>
        <w:t xml:space="preserve"> бюджетной и налоговой политики Саркеловского сельского поселения на 20</w:t>
      </w:r>
      <w:r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годы</w:t>
      </w:r>
      <w:r>
        <w:rPr>
          <w:sz w:val="28"/>
          <w:szCs w:val="28"/>
          <w:lang w:eastAsia="en-US"/>
        </w:rPr>
        <w:t>, с учетом ключевых стратегических задач, обозначенных указами президента Российской Федерации, основными направлениями бюджетной, налоговой политики Ростовской области  на 20</w:t>
      </w:r>
      <w:r>
        <w:rPr>
          <w:sz w:val="28"/>
          <w:szCs w:val="28"/>
          <w:lang w:val="ru-RU" w:eastAsia="en-US"/>
        </w:rPr>
        <w:t>25</w:t>
      </w:r>
      <w:r>
        <w:rPr>
          <w:sz w:val="28"/>
          <w:szCs w:val="28"/>
          <w:lang w:eastAsia="en-US"/>
        </w:rPr>
        <w:t xml:space="preserve"> год и на плановый период 202</w:t>
      </w:r>
      <w:r>
        <w:rPr>
          <w:sz w:val="28"/>
          <w:szCs w:val="28"/>
          <w:lang w:val="ru-RU" w:eastAsia="en-US"/>
        </w:rPr>
        <w:t>6</w:t>
      </w:r>
      <w:r>
        <w:rPr>
          <w:sz w:val="28"/>
          <w:szCs w:val="28"/>
          <w:lang w:eastAsia="en-US"/>
        </w:rPr>
        <w:t>-202</w:t>
      </w:r>
      <w:r>
        <w:rPr>
          <w:sz w:val="28"/>
          <w:szCs w:val="28"/>
          <w:lang w:val="ru-RU" w:eastAsia="en-US"/>
        </w:rPr>
        <w:t>7</w:t>
      </w:r>
      <w:r>
        <w:rPr>
          <w:sz w:val="28"/>
          <w:szCs w:val="28"/>
          <w:lang w:eastAsia="en-US"/>
        </w:rPr>
        <w:t xml:space="preserve"> годов.</w:t>
      </w:r>
    </w:p>
    <w:p w14:paraId="1EFD6CE1">
      <w:pPr>
        <w:pStyle w:val="23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Приоритетной целью бюджетной политики является сбалансированность бюджета и устойчивость бюджетной системы.</w:t>
      </w:r>
    </w:p>
    <w:p w14:paraId="0823A4E8">
      <w:pPr>
        <w:pStyle w:val="23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Основными задачами на 20</w:t>
      </w:r>
      <w:r>
        <w:rPr>
          <w:sz w:val="28"/>
          <w:szCs w:val="28"/>
          <w:lang w:val="ru-RU" w:eastAsia="en-US"/>
        </w:rPr>
        <w:t>25</w:t>
      </w:r>
      <w:r>
        <w:rPr>
          <w:sz w:val="28"/>
          <w:szCs w:val="28"/>
          <w:lang w:eastAsia="en-US"/>
        </w:rPr>
        <w:t>-202</w:t>
      </w:r>
      <w:r>
        <w:rPr>
          <w:sz w:val="28"/>
          <w:szCs w:val="28"/>
          <w:lang w:val="ru-RU" w:eastAsia="en-US"/>
        </w:rPr>
        <w:t>7</w:t>
      </w:r>
      <w:r>
        <w:rPr>
          <w:sz w:val="28"/>
          <w:szCs w:val="28"/>
          <w:lang w:eastAsia="en-US"/>
        </w:rPr>
        <w:t xml:space="preserve"> годы являются повышение налоговых и неналоговых поступлений, эффективное управление расходами с учетом их оптимизации. Проведение взвешенной долговой политики, поддержка мер по сбалансированности бюджета.</w:t>
      </w:r>
    </w:p>
    <w:p w14:paraId="5DB1331E">
      <w:pPr>
        <w:pStyle w:val="2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Решению поставленных задач будет способствовать План мероприятий по росту доходного потенциала Саркеловского сельского поселения</w:t>
      </w:r>
      <w:r>
        <w:rPr>
          <w:sz w:val="28"/>
          <w:szCs w:val="28"/>
          <w:lang w:val="ru-RU"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оптимизации расходов </w:t>
      </w:r>
      <w:r>
        <w:rPr>
          <w:sz w:val="28"/>
          <w:szCs w:val="28"/>
          <w:lang w:val="ru-RU"/>
        </w:rPr>
        <w:t xml:space="preserve">и совершенствованию долговой политики муниципального образовании </w:t>
      </w:r>
      <w:r>
        <w:rPr>
          <w:sz w:val="28"/>
          <w:szCs w:val="28"/>
        </w:rPr>
        <w:t xml:space="preserve">Саркеловского сельского поселения </w:t>
      </w:r>
      <w:r>
        <w:rPr>
          <w:sz w:val="28"/>
          <w:szCs w:val="28"/>
          <w:lang w:val="ru-RU"/>
        </w:rPr>
        <w:t>до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>, утвержденн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распоряжением</w:t>
      </w:r>
      <w:r>
        <w:rPr>
          <w:sz w:val="28"/>
          <w:szCs w:val="28"/>
        </w:rPr>
        <w:t xml:space="preserve"> Администрации </w:t>
      </w:r>
      <w:r>
        <w:rPr>
          <w:sz w:val="28"/>
          <w:szCs w:val="28"/>
          <w:lang w:eastAsia="en-US"/>
        </w:rPr>
        <w:t xml:space="preserve">Саркеловского сельского поселения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29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03</w:t>
      </w:r>
      <w:r>
        <w:rPr>
          <w:sz w:val="28"/>
          <w:szCs w:val="28"/>
        </w:rPr>
        <w:t>.202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34</w:t>
      </w:r>
      <w:r>
        <w:rPr>
          <w:sz w:val="28"/>
          <w:szCs w:val="28"/>
        </w:rPr>
        <w:t>.</w:t>
      </w:r>
    </w:p>
    <w:p w14:paraId="0AEB679E">
      <w:pPr>
        <w:pStyle w:val="23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Меры, направленные на сохранение отсутствия муниципального долга, учтены в о</w:t>
      </w:r>
      <w:r>
        <w:rPr>
          <w:sz w:val="28"/>
          <w:szCs w:val="28"/>
        </w:rPr>
        <w:t>сновных направлениях долговой политики на 20</w:t>
      </w:r>
      <w:r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годов.</w:t>
      </w:r>
    </w:p>
    <w:p w14:paraId="361FCDC8">
      <w:pPr>
        <w:tabs>
          <w:tab w:val="left" w:pos="720"/>
        </w:tabs>
        <w:ind w:firstLine="709"/>
        <w:jc w:val="both"/>
      </w:pPr>
      <w:r>
        <w:t>Доходы бюджета поселения сформированы в соответствии 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14:paraId="7D39383D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</w:rPr>
      </w:pPr>
      <w:r>
        <w:rPr>
          <w:color w:val="000000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14:paraId="2E76DF86">
      <w:pPr>
        <w:autoSpaceDE w:val="0"/>
        <w:autoSpaceDN w:val="0"/>
        <w:adjustRightInd w:val="0"/>
        <w:ind w:firstLine="709"/>
        <w:jc w:val="both"/>
      </w:pPr>
      <w:r>
        <w:t>Расходы бюджета поселения в первоочередном порядке будут направлены на выполнение социальных обязательств перед гражданами, обеспечение услуг в сфере образования, культуры и спорта, улучшению инфраструктуры и качества жизни граждан.</w:t>
      </w:r>
    </w:p>
    <w:p w14:paraId="1193A79D">
      <w:pPr>
        <w:widowControl w:val="0"/>
        <w:autoSpaceDE w:val="0"/>
        <w:autoSpaceDN w:val="0"/>
        <w:adjustRightInd w:val="0"/>
        <w:ind w:firstLine="709"/>
        <w:jc w:val="both"/>
      </w:pPr>
      <w: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14:paraId="24CBF141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</w:pPr>
      <w:r>
        <w:t xml:space="preserve">Эффективное управление расходами будет обеспечиваться посредствам реализации принимаемых муниципальных программ Саркеловского сельского поселения. </w:t>
      </w:r>
    </w:p>
    <w:p w14:paraId="494B992C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rPr>
          <w:szCs w:val="20"/>
        </w:rPr>
        <w:t>Проектом бюджета соблюдены условия и ограничения, предусмотренные Бюджетным кодексом Российской Федерации, соглашением № 41/6д «</w:t>
      </w:r>
      <w:r>
        <w:rPr>
          <w:color w:val="000000"/>
        </w:rPr>
        <w:t>О мерах по социально-экономическому развитию и оздоровлению муниципальных финансов Саркеловского сельского поселения Цимлянского района»</w:t>
      </w:r>
    </w:p>
    <w:p w14:paraId="5136DE71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</w:rPr>
      </w:pPr>
      <w:r>
        <w:t xml:space="preserve">Подготовка проекта бюджета на 2025-2027 годы осуществлялась в соответствии с порядком и сроками, утвержденными постановлением Администрации Саркеловского сельского поселения от 27.06.2024 № 63 «Об утверждении Порядка и сроков составления </w:t>
      </w:r>
      <w:r>
        <w:rPr>
          <w:spacing w:val="-4"/>
        </w:rPr>
        <w:t xml:space="preserve">проекта бюджета </w:t>
      </w:r>
      <w:r>
        <w:rPr>
          <w:lang w:eastAsia="en-US"/>
        </w:rPr>
        <w:t xml:space="preserve">Саркеловского сельского поселения </w:t>
      </w:r>
      <w:r>
        <w:rPr>
          <w:spacing w:val="-4"/>
        </w:rPr>
        <w:t>на 2025 год и на плановый период 2026 и 2027 годов».</w:t>
      </w:r>
    </w:p>
    <w:p w14:paraId="5B372FC3">
      <w:pPr>
        <w:autoSpaceDE w:val="0"/>
        <w:autoSpaceDN w:val="0"/>
        <w:adjustRightInd w:val="0"/>
        <w:ind w:firstLine="709"/>
        <w:jc w:val="both"/>
        <w:rPr>
          <w:szCs w:val="20"/>
        </w:rPr>
      </w:pPr>
      <w:r>
        <w:t xml:space="preserve">В целях обеспечения открытости и прозрачности бюджета доступность бюджетных данных для граждан реализована путем размещения информации в информационно-телекоммуникационной сети «Интернет» </w:t>
      </w:r>
      <w:r>
        <w:rPr>
          <w:snapToGrid w:val="0"/>
          <w:szCs w:val="20"/>
        </w:rPr>
        <w:t>на официальном сайте Администрации Саркеловского сельского поселения</w:t>
      </w:r>
      <w:r>
        <w:rPr>
          <w:szCs w:val="20"/>
        </w:rPr>
        <w:t xml:space="preserve">. </w:t>
      </w:r>
    </w:p>
    <w:p w14:paraId="7492B963">
      <w:pPr>
        <w:pStyle w:val="23"/>
        <w:rPr>
          <w:b/>
          <w:bCs/>
        </w:rPr>
      </w:pPr>
    </w:p>
    <w:p w14:paraId="7F44E826">
      <w:pPr>
        <w:pStyle w:val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Основные характеристики проекта </w:t>
      </w:r>
    </w:p>
    <w:p w14:paraId="114DE2AA">
      <w:pPr>
        <w:pStyle w:val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бюджета поселения на 20</w:t>
      </w:r>
      <w:r>
        <w:rPr>
          <w:b/>
          <w:bCs/>
          <w:sz w:val="28"/>
          <w:szCs w:val="28"/>
          <w:lang w:val="ru-RU"/>
        </w:rPr>
        <w:t>25</w:t>
      </w:r>
      <w:r>
        <w:rPr>
          <w:b/>
          <w:bCs/>
          <w:sz w:val="28"/>
          <w:szCs w:val="28"/>
        </w:rPr>
        <w:t xml:space="preserve"> год и на плановый</w:t>
      </w:r>
    </w:p>
    <w:p w14:paraId="6BBE18A1">
      <w:pPr>
        <w:pStyle w:val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 202</w:t>
      </w:r>
      <w:r>
        <w:rPr>
          <w:b/>
          <w:bCs/>
          <w:sz w:val="28"/>
          <w:szCs w:val="28"/>
          <w:lang w:val="ru-RU"/>
        </w:rPr>
        <w:t>6</w:t>
      </w:r>
      <w:r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  <w:lang w:val="ru-RU"/>
        </w:rPr>
        <w:t>7</w:t>
      </w:r>
      <w:r>
        <w:rPr>
          <w:b/>
          <w:bCs/>
          <w:sz w:val="28"/>
          <w:szCs w:val="28"/>
        </w:rPr>
        <w:t xml:space="preserve"> годов</w:t>
      </w:r>
    </w:p>
    <w:p w14:paraId="283A27F1">
      <w:pPr>
        <w:pStyle w:val="23"/>
        <w:rPr>
          <w:b/>
          <w:bCs/>
          <w:sz w:val="28"/>
          <w:szCs w:val="28"/>
        </w:rPr>
      </w:pPr>
    </w:p>
    <w:p w14:paraId="41825018">
      <w:pPr>
        <w:pStyle w:val="2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параметры проекта </w:t>
      </w:r>
      <w:r>
        <w:rPr>
          <w:color w:val="000000"/>
          <w:sz w:val="28"/>
          <w:szCs w:val="28"/>
        </w:rPr>
        <w:t>бюджета поселения</w:t>
      </w:r>
      <w:r>
        <w:rPr>
          <w:sz w:val="28"/>
          <w:szCs w:val="28"/>
        </w:rPr>
        <w:t xml:space="preserve"> предлагаются в соответствии с нижеприведенной таблицей:</w:t>
      </w:r>
    </w:p>
    <w:p w14:paraId="3538FE5F">
      <w:pPr>
        <w:pStyle w:val="23"/>
        <w:ind w:firstLine="709"/>
        <w:jc w:val="right"/>
      </w:pPr>
      <w:r>
        <w:t>тыс. рублей</w:t>
      </w:r>
    </w:p>
    <w:tbl>
      <w:tblPr>
        <w:tblStyle w:val="8"/>
        <w:tblW w:w="10137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441"/>
        <w:gridCol w:w="1275"/>
        <w:gridCol w:w="851"/>
        <w:gridCol w:w="1417"/>
        <w:gridCol w:w="993"/>
        <w:gridCol w:w="1275"/>
        <w:gridCol w:w="851"/>
      </w:tblGrid>
      <w:tr w14:paraId="0FF6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tblHeader/>
        </w:trPr>
        <w:tc>
          <w:tcPr>
            <w:tcW w:w="2034" w:type="dxa"/>
            <w:vMerge w:val="restart"/>
            <w:noWrap w:val="0"/>
            <w:vAlign w:val="top"/>
          </w:tcPr>
          <w:p w14:paraId="7492E358">
            <w:pPr>
              <w:pStyle w:val="52"/>
              <w:spacing w:line="36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441" w:type="dxa"/>
            <w:noWrap w:val="0"/>
            <w:vAlign w:val="top"/>
          </w:tcPr>
          <w:p w14:paraId="1D2ADF59">
            <w:pPr>
              <w:pStyle w:val="52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6662" w:type="dxa"/>
            <w:gridSpan w:val="6"/>
            <w:noWrap w:val="0"/>
            <w:vAlign w:val="top"/>
          </w:tcPr>
          <w:p w14:paraId="05AFF6AD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решения</w:t>
            </w:r>
          </w:p>
        </w:tc>
      </w:tr>
      <w:tr w14:paraId="65FC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2034" w:type="dxa"/>
            <w:vMerge w:val="continue"/>
            <w:noWrap w:val="0"/>
            <w:vAlign w:val="top"/>
          </w:tcPr>
          <w:p w14:paraId="195DC8F3">
            <w:pPr>
              <w:pStyle w:val="52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top"/>
          </w:tcPr>
          <w:p w14:paraId="083D9EBB">
            <w:pPr>
              <w:pStyle w:val="52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Решение Собрания депутатов Саркеловского сельского поселения от 25.12.2023 № 65</w:t>
            </w:r>
          </w:p>
          <w:p w14:paraId="7514C419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(первоначально утвержденный)</w:t>
            </w:r>
          </w:p>
        </w:tc>
        <w:tc>
          <w:tcPr>
            <w:tcW w:w="1275" w:type="dxa"/>
            <w:noWrap w:val="0"/>
            <w:vAlign w:val="top"/>
          </w:tcPr>
          <w:p w14:paraId="553C18B9">
            <w:pPr>
              <w:pStyle w:val="52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851" w:type="dxa"/>
            <w:noWrap w:val="0"/>
            <w:vAlign w:val="top"/>
          </w:tcPr>
          <w:p w14:paraId="28460943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Темп роста</w:t>
            </w:r>
          </w:p>
          <w:p w14:paraId="07228367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2024 , (%)</w:t>
            </w:r>
          </w:p>
        </w:tc>
        <w:tc>
          <w:tcPr>
            <w:tcW w:w="1417" w:type="dxa"/>
            <w:noWrap w:val="0"/>
            <w:vAlign w:val="top"/>
          </w:tcPr>
          <w:p w14:paraId="016C557E">
            <w:pPr>
              <w:pStyle w:val="52"/>
              <w:spacing w:line="36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993" w:type="dxa"/>
            <w:noWrap w:val="0"/>
            <w:vAlign w:val="top"/>
          </w:tcPr>
          <w:p w14:paraId="19BB364D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Темп роста к 2025, (%)</w:t>
            </w:r>
          </w:p>
        </w:tc>
        <w:tc>
          <w:tcPr>
            <w:tcW w:w="1275" w:type="dxa"/>
            <w:noWrap w:val="0"/>
            <w:vAlign w:val="top"/>
          </w:tcPr>
          <w:p w14:paraId="2CFDD2A9">
            <w:pPr>
              <w:pStyle w:val="52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851" w:type="dxa"/>
            <w:noWrap w:val="0"/>
            <w:vAlign w:val="top"/>
          </w:tcPr>
          <w:p w14:paraId="46D4C13E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Темп роста к 2026, (%)</w:t>
            </w:r>
          </w:p>
        </w:tc>
      </w:tr>
      <w:tr w14:paraId="0B0F0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4" w:type="dxa"/>
            <w:noWrap w:val="0"/>
            <w:vAlign w:val="center"/>
          </w:tcPr>
          <w:p w14:paraId="5EF05D32">
            <w:pPr>
              <w:pStyle w:val="23"/>
              <w:jc w:val="left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  <w:lang w:val="ru-RU"/>
              </w:rPr>
              <w:t>. Доходы, всего</w:t>
            </w:r>
          </w:p>
        </w:tc>
        <w:tc>
          <w:tcPr>
            <w:tcW w:w="1441" w:type="dxa"/>
            <w:noWrap w:val="0"/>
            <w:vAlign w:val="center"/>
          </w:tcPr>
          <w:p w14:paraId="6551A572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68 352,5</w:t>
            </w:r>
          </w:p>
        </w:tc>
        <w:tc>
          <w:tcPr>
            <w:tcW w:w="1275" w:type="dxa"/>
            <w:noWrap w:val="0"/>
            <w:vAlign w:val="top"/>
          </w:tcPr>
          <w:p w14:paraId="2756B902">
            <w:pPr>
              <w:pStyle w:val="52"/>
              <w:ind w:firstLine="34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17 741,0</w:t>
            </w:r>
          </w:p>
        </w:tc>
        <w:tc>
          <w:tcPr>
            <w:tcW w:w="851" w:type="dxa"/>
            <w:noWrap w:val="0"/>
            <w:vAlign w:val="top"/>
          </w:tcPr>
          <w:p w14:paraId="26F22B63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417" w:type="dxa"/>
            <w:noWrap w:val="0"/>
            <w:vAlign w:val="top"/>
          </w:tcPr>
          <w:p w14:paraId="396CE837">
            <w:pPr>
              <w:pStyle w:val="52"/>
              <w:ind w:left="-108" w:firstLine="108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12 051,0</w:t>
            </w:r>
          </w:p>
        </w:tc>
        <w:tc>
          <w:tcPr>
            <w:tcW w:w="993" w:type="dxa"/>
            <w:noWrap w:val="0"/>
            <w:vAlign w:val="top"/>
          </w:tcPr>
          <w:p w14:paraId="5FE0AB76">
            <w:pPr>
              <w:pStyle w:val="52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90,6</w:t>
            </w:r>
          </w:p>
        </w:tc>
        <w:tc>
          <w:tcPr>
            <w:tcW w:w="1275" w:type="dxa"/>
            <w:noWrap w:val="0"/>
            <w:vAlign w:val="top"/>
          </w:tcPr>
          <w:p w14:paraId="45F97ACB">
            <w:pPr>
              <w:pStyle w:val="52"/>
              <w:ind w:firstLine="34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733,8</w:t>
            </w:r>
          </w:p>
        </w:tc>
        <w:tc>
          <w:tcPr>
            <w:tcW w:w="851" w:type="dxa"/>
            <w:noWrap w:val="0"/>
            <w:vAlign w:val="top"/>
          </w:tcPr>
          <w:p w14:paraId="7530B90F">
            <w:pPr>
              <w:pStyle w:val="52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72,3</w:t>
            </w:r>
          </w:p>
        </w:tc>
      </w:tr>
      <w:tr w14:paraId="02B4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2034" w:type="dxa"/>
            <w:noWrap w:val="0"/>
            <w:vAlign w:val="center"/>
          </w:tcPr>
          <w:p w14:paraId="4F0E9C46">
            <w:pPr>
              <w:pStyle w:val="23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из них:</w:t>
            </w:r>
          </w:p>
        </w:tc>
        <w:tc>
          <w:tcPr>
            <w:tcW w:w="1441" w:type="dxa"/>
            <w:noWrap w:val="0"/>
            <w:vAlign w:val="center"/>
          </w:tcPr>
          <w:p w14:paraId="63C726DE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E9B52F4">
            <w:pPr>
              <w:pStyle w:val="52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553F6AF2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4AE9D5BF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D88F588">
            <w:pPr>
              <w:pStyle w:val="52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6A0579D">
            <w:pPr>
              <w:pStyle w:val="52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20CF013A">
            <w:pPr>
              <w:pStyle w:val="52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4AB02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4" w:type="dxa"/>
            <w:vMerge w:val="restart"/>
            <w:noWrap w:val="0"/>
            <w:vAlign w:val="bottom"/>
          </w:tcPr>
          <w:p w14:paraId="4C78E2A4">
            <w:pPr>
              <w:pStyle w:val="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налоговые и неналоговые доходы</w:t>
            </w:r>
          </w:p>
        </w:tc>
        <w:tc>
          <w:tcPr>
            <w:tcW w:w="1441" w:type="dxa"/>
            <w:tcBorders>
              <w:bottom w:val="nil"/>
            </w:tcBorders>
            <w:noWrap w:val="0"/>
            <w:vAlign w:val="top"/>
          </w:tcPr>
          <w:p w14:paraId="7E5B5E17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noWrap w:val="0"/>
            <w:vAlign w:val="top"/>
          </w:tcPr>
          <w:p w14:paraId="6B18B0CE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noWrap w:val="0"/>
            <w:vAlign w:val="top"/>
          </w:tcPr>
          <w:p w14:paraId="53C32ED5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noWrap w:val="0"/>
            <w:vAlign w:val="top"/>
          </w:tcPr>
          <w:p w14:paraId="67B881FE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  <w:noWrap w:val="0"/>
            <w:vAlign w:val="top"/>
          </w:tcPr>
          <w:p w14:paraId="7A7F6FCA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noWrap w:val="0"/>
            <w:vAlign w:val="top"/>
          </w:tcPr>
          <w:p w14:paraId="704F1FCE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noWrap w:val="0"/>
            <w:vAlign w:val="top"/>
          </w:tcPr>
          <w:p w14:paraId="0E650EF5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C8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2034" w:type="dxa"/>
            <w:vMerge w:val="continue"/>
            <w:noWrap w:val="0"/>
            <w:vAlign w:val="bottom"/>
          </w:tcPr>
          <w:p w14:paraId="30068984">
            <w:pPr>
              <w:pStyle w:val="23"/>
              <w:rPr>
                <w:sz w:val="24"/>
                <w:szCs w:val="24"/>
                <w:lang w:val="ru-RU"/>
              </w:rPr>
            </w:pPr>
          </w:p>
        </w:tc>
        <w:tc>
          <w:tcPr>
            <w:tcW w:w="1441" w:type="dxa"/>
            <w:tcBorders>
              <w:top w:val="nil"/>
            </w:tcBorders>
            <w:noWrap w:val="0"/>
            <w:vAlign w:val="top"/>
          </w:tcPr>
          <w:p w14:paraId="35E58AA6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1 879,2</w:t>
            </w:r>
          </w:p>
        </w:tc>
        <w:tc>
          <w:tcPr>
            <w:tcW w:w="1275" w:type="dxa"/>
            <w:tcBorders>
              <w:top w:val="nil"/>
            </w:tcBorders>
            <w:noWrap w:val="0"/>
            <w:vAlign w:val="top"/>
          </w:tcPr>
          <w:p w14:paraId="696572D9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2 787,1</w:t>
            </w:r>
          </w:p>
        </w:tc>
        <w:tc>
          <w:tcPr>
            <w:tcW w:w="851" w:type="dxa"/>
            <w:tcBorders>
              <w:top w:val="nil"/>
            </w:tcBorders>
            <w:noWrap w:val="0"/>
            <w:vAlign w:val="top"/>
          </w:tcPr>
          <w:p w14:paraId="2C5F73EF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17" w:type="dxa"/>
            <w:tcBorders>
              <w:top w:val="nil"/>
            </w:tcBorders>
            <w:noWrap w:val="0"/>
            <w:vAlign w:val="top"/>
          </w:tcPr>
          <w:p w14:paraId="000EF360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2 801,3</w:t>
            </w:r>
          </w:p>
        </w:tc>
        <w:tc>
          <w:tcPr>
            <w:tcW w:w="993" w:type="dxa"/>
            <w:tcBorders>
              <w:top w:val="nil"/>
            </w:tcBorders>
            <w:noWrap w:val="0"/>
            <w:vAlign w:val="top"/>
          </w:tcPr>
          <w:p w14:paraId="77567461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tcBorders>
              <w:top w:val="nil"/>
            </w:tcBorders>
            <w:noWrap w:val="0"/>
            <w:vAlign w:val="top"/>
          </w:tcPr>
          <w:p w14:paraId="48882E1D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2850,0</w:t>
            </w:r>
          </w:p>
        </w:tc>
        <w:tc>
          <w:tcPr>
            <w:tcW w:w="851" w:type="dxa"/>
            <w:tcBorders>
              <w:top w:val="nil"/>
            </w:tcBorders>
            <w:noWrap w:val="0"/>
            <w:vAlign w:val="top"/>
          </w:tcPr>
          <w:p w14:paraId="302CB8E6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14:paraId="1383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4" w:type="dxa"/>
            <w:tcBorders>
              <w:top w:val="nil"/>
            </w:tcBorders>
            <w:noWrap w:val="0"/>
            <w:vAlign w:val="top"/>
          </w:tcPr>
          <w:p w14:paraId="203C7B1A">
            <w:pPr>
              <w:pStyle w:val="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безвозмездные поступления </w:t>
            </w:r>
          </w:p>
        </w:tc>
        <w:tc>
          <w:tcPr>
            <w:tcW w:w="1441" w:type="dxa"/>
            <w:tcBorders>
              <w:top w:val="nil"/>
            </w:tcBorders>
            <w:noWrap w:val="0"/>
            <w:vAlign w:val="top"/>
          </w:tcPr>
          <w:p w14:paraId="1B66D7D4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66 473,3</w:t>
            </w:r>
          </w:p>
        </w:tc>
        <w:tc>
          <w:tcPr>
            <w:tcW w:w="1275" w:type="dxa"/>
            <w:tcBorders>
              <w:top w:val="nil"/>
            </w:tcBorders>
            <w:noWrap w:val="0"/>
            <w:vAlign w:val="top"/>
          </w:tcPr>
          <w:p w14:paraId="3FE221A0">
            <w:pPr>
              <w:pStyle w:val="52"/>
              <w:ind w:hanging="108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14 953,9</w:t>
            </w:r>
          </w:p>
        </w:tc>
        <w:tc>
          <w:tcPr>
            <w:tcW w:w="851" w:type="dxa"/>
            <w:tcBorders>
              <w:top w:val="nil"/>
            </w:tcBorders>
            <w:noWrap w:val="0"/>
            <w:vAlign w:val="top"/>
          </w:tcPr>
          <w:p w14:paraId="294F03F3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7" w:type="dxa"/>
            <w:tcBorders>
              <w:top w:val="nil"/>
            </w:tcBorders>
            <w:noWrap w:val="0"/>
            <w:vAlign w:val="top"/>
          </w:tcPr>
          <w:p w14:paraId="2E60215D">
            <w:pPr>
              <w:pStyle w:val="52"/>
              <w:ind w:left="-108" w:firstLine="108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249,7</w:t>
            </w:r>
          </w:p>
        </w:tc>
        <w:tc>
          <w:tcPr>
            <w:tcW w:w="993" w:type="dxa"/>
            <w:tcBorders>
              <w:top w:val="nil"/>
            </w:tcBorders>
            <w:noWrap w:val="0"/>
            <w:vAlign w:val="top"/>
          </w:tcPr>
          <w:p w14:paraId="410039D9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  <w:p w14:paraId="19BC5B04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noWrap w:val="0"/>
            <w:vAlign w:val="top"/>
          </w:tcPr>
          <w:p w14:paraId="501472CA">
            <w:pPr>
              <w:pStyle w:val="52"/>
              <w:ind w:hanging="108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883,8</w:t>
            </w:r>
          </w:p>
        </w:tc>
        <w:tc>
          <w:tcPr>
            <w:tcW w:w="851" w:type="dxa"/>
            <w:tcBorders>
              <w:top w:val="nil"/>
            </w:tcBorders>
            <w:noWrap w:val="0"/>
            <w:vAlign w:val="top"/>
          </w:tcPr>
          <w:p w14:paraId="2329D475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</w:tr>
      <w:tr w14:paraId="6B29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2034" w:type="dxa"/>
            <w:noWrap w:val="0"/>
            <w:vAlign w:val="center"/>
          </w:tcPr>
          <w:p w14:paraId="7BC21607">
            <w:pPr>
              <w:pStyle w:val="23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b/>
                <w:bCs/>
                <w:sz w:val="24"/>
                <w:szCs w:val="24"/>
                <w:lang w:val="ru-RU"/>
              </w:rPr>
              <w:t>. Расходы, всего</w:t>
            </w:r>
          </w:p>
        </w:tc>
        <w:tc>
          <w:tcPr>
            <w:tcW w:w="1441" w:type="dxa"/>
            <w:noWrap w:val="0"/>
            <w:vAlign w:val="center"/>
          </w:tcPr>
          <w:p w14:paraId="75236CC7">
            <w:pPr>
              <w:pStyle w:val="52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68 352,5</w:t>
            </w:r>
          </w:p>
        </w:tc>
        <w:tc>
          <w:tcPr>
            <w:tcW w:w="1275" w:type="dxa"/>
            <w:noWrap w:val="0"/>
            <w:vAlign w:val="top"/>
          </w:tcPr>
          <w:p w14:paraId="1BD7BA3F">
            <w:pPr>
              <w:pStyle w:val="52"/>
              <w:ind w:firstLine="34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17 741,0</w:t>
            </w:r>
          </w:p>
        </w:tc>
        <w:tc>
          <w:tcPr>
            <w:tcW w:w="851" w:type="dxa"/>
            <w:noWrap w:val="0"/>
            <w:vAlign w:val="top"/>
          </w:tcPr>
          <w:p w14:paraId="02409E9F">
            <w:pPr>
              <w:pStyle w:val="52"/>
              <w:ind w:lef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417" w:type="dxa"/>
            <w:noWrap w:val="0"/>
            <w:vAlign w:val="top"/>
          </w:tcPr>
          <w:p w14:paraId="03E8801A">
            <w:pPr>
              <w:pStyle w:val="52"/>
              <w:ind w:left="-108" w:firstLine="108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12 051,0</w:t>
            </w:r>
          </w:p>
        </w:tc>
        <w:tc>
          <w:tcPr>
            <w:tcW w:w="993" w:type="dxa"/>
            <w:noWrap w:val="0"/>
            <w:vAlign w:val="top"/>
          </w:tcPr>
          <w:p w14:paraId="471E4031">
            <w:pPr>
              <w:pStyle w:val="52"/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90,6</w:t>
            </w:r>
          </w:p>
        </w:tc>
        <w:tc>
          <w:tcPr>
            <w:tcW w:w="1275" w:type="dxa"/>
            <w:noWrap w:val="0"/>
            <w:vAlign w:val="top"/>
          </w:tcPr>
          <w:p w14:paraId="1630A01E">
            <w:pPr>
              <w:pStyle w:val="52"/>
              <w:ind w:firstLine="34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8 733,8</w:t>
            </w:r>
          </w:p>
        </w:tc>
        <w:tc>
          <w:tcPr>
            <w:tcW w:w="851" w:type="dxa"/>
            <w:noWrap w:val="0"/>
            <w:vAlign w:val="top"/>
          </w:tcPr>
          <w:p w14:paraId="2BF09589">
            <w:pPr>
              <w:pStyle w:val="5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72,3</w:t>
            </w:r>
          </w:p>
        </w:tc>
      </w:tr>
      <w:tr w14:paraId="45A1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2034" w:type="dxa"/>
            <w:noWrap w:val="0"/>
            <w:vAlign w:val="top"/>
          </w:tcPr>
          <w:p w14:paraId="693A6B18">
            <w:pPr>
              <w:pStyle w:val="23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6,6</w:t>
            </w:r>
            <w:r>
              <w:rPr>
                <w:b/>
                <w:bCs/>
                <w:sz w:val="24"/>
                <w:szCs w:val="24"/>
                <w:lang w:val="en-US"/>
              </w:rPr>
              <w:t>III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. Дефицит </w:t>
            </w:r>
          </w:p>
          <w:p w14:paraId="0E7697C9">
            <w:pPr>
              <w:pStyle w:val="23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(-), профицит (+),</w:t>
            </w:r>
          </w:p>
        </w:tc>
        <w:tc>
          <w:tcPr>
            <w:tcW w:w="1441" w:type="dxa"/>
            <w:noWrap w:val="0"/>
            <w:vAlign w:val="center"/>
          </w:tcPr>
          <w:p w14:paraId="0BFACF89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noWrap w:val="0"/>
            <w:vAlign w:val="center"/>
          </w:tcPr>
          <w:p w14:paraId="5578E7DE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center"/>
          </w:tcPr>
          <w:p w14:paraId="20B30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B6100F0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noWrap w:val="0"/>
            <w:vAlign w:val="center"/>
          </w:tcPr>
          <w:p w14:paraId="6C11B9CF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9E2215F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center"/>
          </w:tcPr>
          <w:p w14:paraId="617384A2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6A46C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2034" w:type="dxa"/>
            <w:noWrap w:val="0"/>
            <w:vAlign w:val="top"/>
          </w:tcPr>
          <w:p w14:paraId="643A06C7">
            <w:pPr>
              <w:pStyle w:val="23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в % к объему собственных доходов</w:t>
            </w:r>
          </w:p>
        </w:tc>
        <w:tc>
          <w:tcPr>
            <w:tcW w:w="1441" w:type="dxa"/>
            <w:noWrap w:val="0"/>
            <w:vAlign w:val="center"/>
          </w:tcPr>
          <w:p w14:paraId="16F41D64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noWrap w:val="0"/>
            <w:vAlign w:val="center"/>
          </w:tcPr>
          <w:p w14:paraId="20574B16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center"/>
          </w:tcPr>
          <w:p w14:paraId="24C759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A188F67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noWrap w:val="0"/>
            <w:vAlign w:val="center"/>
          </w:tcPr>
          <w:p w14:paraId="5E0D8C65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53306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center"/>
          </w:tcPr>
          <w:p w14:paraId="3433A9E0">
            <w:pPr>
              <w:pStyle w:val="52"/>
              <w:ind w:firstLine="0"/>
              <w:jc w:val="center"/>
            </w:pPr>
          </w:p>
        </w:tc>
      </w:tr>
      <w:tr w14:paraId="000C5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4" w:type="dxa"/>
            <w:noWrap w:val="0"/>
            <w:vAlign w:val="top"/>
          </w:tcPr>
          <w:p w14:paraId="4EFBFF41">
            <w:pPr>
              <w:pStyle w:val="23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</w:t>
            </w:r>
            <w:r>
              <w:rPr>
                <w:b/>
                <w:bCs/>
                <w:sz w:val="24"/>
                <w:szCs w:val="24"/>
                <w:lang w:val="ru-RU"/>
              </w:rPr>
              <w:t>. Источники финансирования дефицита</w:t>
            </w:r>
          </w:p>
        </w:tc>
        <w:tc>
          <w:tcPr>
            <w:tcW w:w="1441" w:type="dxa"/>
            <w:noWrap w:val="0"/>
            <w:vAlign w:val="center"/>
          </w:tcPr>
          <w:p w14:paraId="573FEFA5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noWrap w:val="0"/>
            <w:vAlign w:val="center"/>
          </w:tcPr>
          <w:p w14:paraId="7C4D6CE6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top"/>
          </w:tcPr>
          <w:p w14:paraId="6FC721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DAB8722">
            <w:pPr>
              <w:pStyle w:val="52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noWrap w:val="0"/>
            <w:vAlign w:val="top"/>
          </w:tcPr>
          <w:p w14:paraId="2B87C67D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D213C4E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top"/>
          </w:tcPr>
          <w:p w14:paraId="6AC7A28D">
            <w:pPr>
              <w:pStyle w:val="5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F07B0E8">
      <w:pPr>
        <w:pStyle w:val="23"/>
        <w:ind w:firstLine="709"/>
        <w:jc w:val="both"/>
        <w:rPr>
          <w:sz w:val="24"/>
          <w:szCs w:val="24"/>
        </w:rPr>
      </w:pPr>
    </w:p>
    <w:p w14:paraId="6A302CEC">
      <w:pPr>
        <w:ind w:firstLine="709"/>
        <w:jc w:val="both"/>
        <w:rPr>
          <w:szCs w:val="20"/>
        </w:rPr>
      </w:pPr>
      <w:r>
        <w:rPr>
          <w:szCs w:val="20"/>
        </w:rPr>
        <w:t>Особенностью планирования безвозмездных поступлений в проекте бюджета поселения является необходимость их уточнения в связи с отсутствием на момент формирования бюджета поселения полного распределения трансфертов из областного бюджета. Именно этим объясняется  снижение представленных основных параметров проекта бюджета 2025-2027 годов, как в части межбюджетных трансфертов, так и в целом по доходам и расходам.</w:t>
      </w:r>
    </w:p>
    <w:p w14:paraId="14E17D2B">
      <w:pPr>
        <w:ind w:firstLine="709"/>
        <w:jc w:val="both"/>
      </w:pPr>
      <w:r>
        <w:rPr>
          <w:szCs w:val="20"/>
        </w:rPr>
        <w:t xml:space="preserve">Уточнение безвозмездных поступлений будет учтено при подготовке к рассмотрению проекта бюджета Саркеловского сельского поселения на 2025-2027 годы на заседании Собрания депутатов Саркеловского сельского поселения. Целевые средства будут уточнены по соответствующим направлениям расходов. </w:t>
      </w:r>
    </w:p>
    <w:p w14:paraId="2FDE6923">
      <w:pPr>
        <w:ind w:firstLine="709"/>
        <w:jc w:val="both"/>
      </w:pPr>
      <w:r>
        <w:t>Вместе с тем, собственные налоговые и неналоговые доходы бюджета Саркеловского сельского поселения на 2025 год прогнозируются в объеме 2 787,1 тыс. рублей и на плановый период 2026 и 2027 годов 2 801,3 тыс. рублей и 2 850,0 тыс. рублей соответственно. По сравнению с первоначальным бюджетом 2024 года увеличение в 2025 году составит 907,9 тыс. рублей.</w:t>
      </w:r>
    </w:p>
    <w:p w14:paraId="55F9A30B">
      <w:pPr>
        <w:ind w:firstLine="709"/>
        <w:jc w:val="both"/>
      </w:pPr>
      <w:r>
        <w:t xml:space="preserve">При планировании </w:t>
      </w:r>
      <w:r>
        <w:rPr>
          <w:szCs w:val="20"/>
        </w:rPr>
        <w:t xml:space="preserve">бюджета Саркеловского сельского поселения учтены основные подходы формирования расходной части, которые обозначены ниже в настоящей пояснительной записке, </w:t>
      </w:r>
      <w:r>
        <w:t xml:space="preserve">с учетом оптимизации бюджетных расходов и повышения эффективности использования финансовых ресурсов. </w:t>
      </w:r>
    </w:p>
    <w:p w14:paraId="25CC1B72">
      <w:pPr>
        <w:ind w:firstLine="709"/>
        <w:jc w:val="both"/>
        <w:rPr>
          <w:szCs w:val="20"/>
        </w:rPr>
      </w:pPr>
      <w:r>
        <w:rPr>
          <w:szCs w:val="20"/>
        </w:rPr>
        <w:t>В бюджете Саркеловского сельского поселения на 2025 год и на плановый период 2026-2027 годы предусмотрено отсутствие дефицита (профицита).</w:t>
      </w:r>
    </w:p>
    <w:p w14:paraId="1F1783E3">
      <w:pPr>
        <w:ind w:firstLine="709"/>
        <w:jc w:val="both"/>
      </w:pPr>
      <w:r>
        <w:t>Основные показатели проекта бюджета поселения по доходам и расходам представлены в таблице № 1 к настоящей пояснительной записке.</w:t>
      </w:r>
    </w:p>
    <w:p w14:paraId="32F2ADBF"/>
    <w:p w14:paraId="19204220">
      <w:pPr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Доходы бюджета поселения на 2025 год и </w:t>
      </w:r>
    </w:p>
    <w:p w14:paraId="4A796B4D">
      <w:pPr>
        <w:jc w:val="center"/>
        <w:rPr>
          <w:b/>
        </w:rPr>
      </w:pPr>
      <w:r>
        <w:rPr>
          <w:b/>
        </w:rPr>
        <w:t>на плановый период 2026 и 2027 годов</w:t>
      </w:r>
    </w:p>
    <w:p w14:paraId="6F27C311">
      <w:pPr>
        <w:ind w:firstLine="567"/>
        <w:jc w:val="both"/>
        <w:rPr>
          <w:b/>
        </w:rPr>
      </w:pPr>
    </w:p>
    <w:p w14:paraId="394DF1FF">
      <w:pPr>
        <w:ind w:firstLine="709"/>
        <w:jc w:val="both"/>
      </w:pPr>
      <w:r>
        <w:t xml:space="preserve">Доходы бюджета Саркеловского сельского поселения на 2025 год предлагаются в общей сумме </w:t>
      </w:r>
      <w:r>
        <w:rPr>
          <w:rFonts w:hint="default"/>
          <w:lang w:val="ru-RU"/>
        </w:rPr>
        <w:t>17 741,0</w:t>
      </w:r>
      <w:r>
        <w:t xml:space="preserve"> тыс. рублей, на 2026г. – </w:t>
      </w:r>
      <w:r>
        <w:rPr>
          <w:rFonts w:hint="default"/>
          <w:lang w:val="ru-RU"/>
        </w:rPr>
        <w:t>12 051,0</w:t>
      </w:r>
      <w:r>
        <w:t xml:space="preserve"> тыс. рублей, на 2027г. – 8 </w:t>
      </w:r>
      <w:r>
        <w:rPr>
          <w:rFonts w:hint="default"/>
          <w:lang w:val="ru-RU"/>
        </w:rPr>
        <w:t>733,8</w:t>
      </w:r>
      <w:r>
        <w:t> тыс. рублей.</w:t>
      </w:r>
    </w:p>
    <w:p w14:paraId="6E7CBB8F">
      <w:pPr>
        <w:ind w:firstLine="709"/>
        <w:jc w:val="both"/>
      </w:pPr>
      <w:r>
        <w:t>Собственные налоговые и неналоговые доходы бюджета поселения сформированы на основе прогноза социально- экономического развития Саркеловского сельского поселения на 2025 год  и на плановый период 2026 и 2027 годов, основных направлений бюджетной и налоговой политики Саркеловского сельского поселения на 2025-2027 годы,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бюджета поселения.</w:t>
      </w:r>
    </w:p>
    <w:p w14:paraId="01725628">
      <w:pPr>
        <w:ind w:firstLine="709"/>
        <w:jc w:val="both"/>
      </w:pPr>
      <w:r>
        <w:t>Прогнозируемый объем налоговых и неналоговых доходов бюджета поселения сформирован с учетом данных главных администраторов доходов бюджета поселения, рассчитанных в соответствии с Методикой прогнозирования поступлений.</w:t>
      </w:r>
    </w:p>
    <w:p w14:paraId="051CF927">
      <w:pPr>
        <w:jc w:val="center"/>
        <w:rPr>
          <w:b/>
        </w:rPr>
      </w:pPr>
      <w:r>
        <w:rPr>
          <w:b/>
        </w:rPr>
        <w:t>Особенности формирования и основные характеристики налоговых и    неналоговых доходов бюджета поселения</w:t>
      </w:r>
    </w:p>
    <w:p w14:paraId="079463F9">
      <w:pPr>
        <w:jc w:val="center"/>
        <w:rPr>
          <w:b/>
        </w:rPr>
      </w:pPr>
    </w:p>
    <w:p w14:paraId="132D128B">
      <w:pPr>
        <w:jc w:val="both"/>
      </w:pPr>
      <w:r>
        <w:t xml:space="preserve">          Собственные доходы бюджета поселения в 2025 году и плановом периоде 2026 и 2027 годов прогнозируются в объемах 2 787,1 тыс. рублей, 2 801,3 тыс. рублей и 2 850,0 тыс. рублей соответственно. По сравнению с первоначальным бюджетом 2024 увеличение в 2025 году составит 907,9 тыс. рублей (рост в 2026 году по сравнению с 2025 годом составит 65,3тыс. рублей или 103,4 процента и в 2027 году по сравнению с 2026 годом – 40,3 тыс. рублей или 102,0 процента).</w:t>
      </w:r>
    </w:p>
    <w:p w14:paraId="18A9E9B6">
      <w:pPr>
        <w:jc w:val="both"/>
      </w:pPr>
      <w:r>
        <w:t xml:space="preserve">                  В объеме собственных налоговых и неналоговых доходах бюджета поселения 2025 года наибольший удельный вес занимают налоговые доходы.</w:t>
      </w:r>
    </w:p>
    <w:p w14:paraId="55CD5BDA">
      <w:pPr>
        <w:jc w:val="both"/>
      </w:pPr>
      <w:r>
        <w:t xml:space="preserve">         В общем объеме налоговых доходов налог на доходы физических лиц занимает 22,7  процента; земельный налог – 51,5 процента; налог на имущество физических лиц – 15,9 процента.</w:t>
      </w:r>
    </w:p>
    <w:p w14:paraId="7349FD75">
      <w:pPr>
        <w:jc w:val="center"/>
        <w:rPr>
          <w:b/>
        </w:rPr>
      </w:pPr>
      <w:r>
        <w:rPr>
          <w:b/>
        </w:rPr>
        <w:tab/>
      </w:r>
    </w:p>
    <w:p w14:paraId="5B680CB1">
      <w:pPr>
        <w:jc w:val="center"/>
        <w:rPr>
          <w:b/>
        </w:rPr>
      </w:pPr>
    </w:p>
    <w:p w14:paraId="1D35AB56">
      <w:pPr>
        <w:jc w:val="center"/>
        <w:rPr>
          <w:b/>
        </w:rPr>
      </w:pPr>
      <w:r>
        <w:rPr>
          <w:b/>
        </w:rPr>
        <w:t xml:space="preserve"> Расчет поступлений платежей налоговых и неналоговых доходов</w:t>
      </w:r>
    </w:p>
    <w:p w14:paraId="73CFB07D">
      <w:pPr>
        <w:jc w:val="center"/>
        <w:rPr>
          <w:b/>
        </w:rPr>
      </w:pPr>
      <w:r>
        <w:rPr>
          <w:b/>
        </w:rPr>
        <w:t xml:space="preserve">в бюджет  поселения по основным доходным источникам </w:t>
      </w:r>
    </w:p>
    <w:p w14:paraId="692AE985">
      <w:pPr>
        <w:jc w:val="center"/>
        <w:rPr>
          <w:b/>
        </w:rPr>
      </w:pPr>
      <w:r>
        <w:rPr>
          <w:b/>
        </w:rPr>
        <w:t>на 2025-2027 годы</w:t>
      </w:r>
    </w:p>
    <w:p w14:paraId="787D8235">
      <w:pPr>
        <w:jc w:val="center"/>
        <w:rPr>
          <w:b/>
        </w:rPr>
      </w:pPr>
    </w:p>
    <w:p w14:paraId="7E59700B">
      <w:pPr>
        <w:jc w:val="both"/>
      </w:pPr>
      <w:r>
        <w:t xml:space="preserve">       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является   Межрайонная инспекция  Федеральной налоговой службы № 4 по Ростовской области. </w:t>
      </w:r>
    </w:p>
    <w:p w14:paraId="0ADE32A4">
      <w:pPr>
        <w:jc w:val="center"/>
        <w:rPr>
          <w:b/>
        </w:rPr>
      </w:pPr>
    </w:p>
    <w:p w14:paraId="1094F028">
      <w:pPr>
        <w:jc w:val="center"/>
        <w:rPr>
          <w:b/>
        </w:rPr>
      </w:pPr>
      <w:r>
        <w:rPr>
          <w:b/>
        </w:rPr>
        <w:t>Налог на доходы физических лиц</w:t>
      </w:r>
    </w:p>
    <w:p w14:paraId="40B1BF24">
      <w:pPr>
        <w:jc w:val="center"/>
        <w:rPr>
          <w:b/>
        </w:rPr>
      </w:pPr>
    </w:p>
    <w:p w14:paraId="78612B68">
      <w:pPr>
        <w:jc w:val="both"/>
      </w:pPr>
      <w:r>
        <w:t xml:space="preserve">       Объем поступлений по налогу на доходы физических лиц на 2025 год прогнозируется в сумме 536,0 тыс. рублей и на плановый период 2026 и 2027 годов в сумме 542,9 тыс. рублей и 550,3 тыс. рублей соответственно.</w:t>
      </w:r>
    </w:p>
    <w:p w14:paraId="626107A8">
      <w:pPr>
        <w:jc w:val="both"/>
      </w:pPr>
      <w:r>
        <w:t xml:space="preserve">        В основу расчета поступления налога на доходы физических лиц приняты  прогнозируемые  на 2025-2027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поселения. </w:t>
      </w:r>
    </w:p>
    <w:p w14:paraId="652C0488">
      <w:pPr>
        <w:jc w:val="center"/>
        <w:rPr>
          <w:b/>
        </w:rPr>
      </w:pPr>
    </w:p>
    <w:p w14:paraId="536087BA">
      <w:pPr>
        <w:jc w:val="center"/>
        <w:rPr>
          <w:b/>
        </w:rPr>
      </w:pPr>
      <w:r>
        <w:rPr>
          <w:b/>
        </w:rPr>
        <w:t>Налог на имущество физических лиц</w:t>
      </w:r>
    </w:p>
    <w:p w14:paraId="04C8BEA9">
      <w:pPr>
        <w:jc w:val="center"/>
        <w:rPr>
          <w:b/>
        </w:rPr>
      </w:pPr>
    </w:p>
    <w:p w14:paraId="78F6CC6C">
      <w:pPr>
        <w:jc w:val="both"/>
      </w:pPr>
      <w:r>
        <w:t xml:space="preserve">         На 2025 год объем поступлений прогнозируется в сумме 349,0 тыс. рублей, на плановый период объем поступлений прогнозируются в 2026 году в сумме 355,0 тыс. рублей и в 2027 году в сумме 361,0 тыс. рублей.</w:t>
      </w:r>
    </w:p>
    <w:p w14:paraId="369D93F2">
      <w:pPr>
        <w:jc w:val="both"/>
      </w:pPr>
      <w:r>
        <w:t xml:space="preserve">        В основу расчета приняты прогнозные значения, представленные налоговой инспекцией</w:t>
      </w:r>
    </w:p>
    <w:p w14:paraId="651827D1">
      <w:pPr>
        <w:jc w:val="center"/>
        <w:rPr>
          <w:b/>
        </w:rPr>
      </w:pPr>
    </w:p>
    <w:p w14:paraId="199B9AE8">
      <w:pPr>
        <w:jc w:val="center"/>
        <w:rPr>
          <w:b/>
        </w:rPr>
      </w:pPr>
      <w:r>
        <w:rPr>
          <w:b/>
        </w:rPr>
        <w:t>Земельный налог</w:t>
      </w:r>
    </w:p>
    <w:p w14:paraId="23A2B2C6">
      <w:pPr>
        <w:jc w:val="both"/>
      </w:pPr>
      <w:r>
        <w:t xml:space="preserve">        На 2025 год объем поступлений прогнозируется в сумме 1 710,0 тыс. рублей, на плановый период объем поступлений прогнозируются в 2026 году в сумме 1709,0 тыс. рублей и в 2027 году в сумме 1742,0 тыс. рублей.</w:t>
      </w:r>
    </w:p>
    <w:p w14:paraId="3DB464BD">
      <w:pPr>
        <w:jc w:val="both"/>
        <w:rPr>
          <w:b/>
        </w:rPr>
      </w:pPr>
      <w:r>
        <w:t xml:space="preserve">       В основу расчета приняты прогнозные значения, представленные налоговой инспекцией</w:t>
      </w:r>
    </w:p>
    <w:p w14:paraId="044F2A87">
      <w:pPr>
        <w:jc w:val="center"/>
        <w:rPr>
          <w:b/>
        </w:rPr>
      </w:pPr>
    </w:p>
    <w:p w14:paraId="59D41355">
      <w:pPr>
        <w:jc w:val="center"/>
        <w:rPr>
          <w:b/>
        </w:rPr>
      </w:pPr>
      <w:r>
        <w:rPr>
          <w:b/>
        </w:rPr>
        <w:t>Государственная пошлина</w:t>
      </w:r>
    </w:p>
    <w:p w14:paraId="20326AB2">
      <w:pPr>
        <w:jc w:val="center"/>
        <w:rPr>
          <w:b/>
        </w:rPr>
      </w:pPr>
    </w:p>
    <w:p w14:paraId="44FE9499">
      <w:pPr>
        <w:jc w:val="both"/>
      </w:pPr>
      <w:r>
        <w:t xml:space="preserve">      Объем поступлений в бюджет поселения государственной пошлины в 2025 году прогнозируется в сумме 18,0 тыс. рублей ,на 2026 год прогнозируется в сумме 18,0 тыс. рублей, на 2027 год – 18,0 тыс. рублей.</w:t>
      </w:r>
    </w:p>
    <w:p w14:paraId="54BCF6D5">
      <w:pPr>
        <w:jc w:val="both"/>
      </w:pPr>
      <w:r>
        <w:t xml:space="preserve">      В бюджет поселения поступает доходы от уплаты государственной пошлины за совершение нотариальных действий</w:t>
      </w:r>
    </w:p>
    <w:p w14:paraId="64A6A15F">
      <w:pPr>
        <w:jc w:val="center"/>
        <w:rPr>
          <w:b/>
        </w:rPr>
      </w:pPr>
    </w:p>
    <w:p w14:paraId="24B07E5E">
      <w:pPr>
        <w:jc w:val="center"/>
        <w:rPr>
          <w:b/>
        </w:rPr>
      </w:pPr>
      <w:r>
        <w:rPr>
          <w:b/>
        </w:rPr>
        <w:t>Неналоговые доходы</w:t>
      </w:r>
    </w:p>
    <w:p w14:paraId="18EC593D">
      <w:pPr>
        <w:jc w:val="center"/>
        <w:rPr>
          <w:b/>
        </w:rPr>
      </w:pPr>
    </w:p>
    <w:p w14:paraId="742CA4DE">
      <w:pPr>
        <w:jc w:val="center"/>
        <w:rPr>
          <w:b/>
        </w:rPr>
      </w:pPr>
      <w:r>
        <w:rPr>
          <w:b/>
        </w:rPr>
        <w:t>Доходы от использования имущества, находящегося в государственной и муниципальной собственности</w:t>
      </w:r>
    </w:p>
    <w:p w14:paraId="113B11FC">
      <w:pPr>
        <w:jc w:val="center"/>
        <w:rPr>
          <w:b/>
        </w:rPr>
      </w:pPr>
    </w:p>
    <w:p w14:paraId="120EA69F">
      <w:pPr>
        <w:jc w:val="both"/>
      </w:pPr>
      <w:r>
        <w:t xml:space="preserve">       Доходы от использования имущества, находящегося в муниципальной собственности, подлежащие зачислению в бюджет поселения на 2025 год прогнозируются в сумме  111,1 тыс. рублей. В 2026-2027 годах прогнозируется в сумме 113,4 тыс. рублей и 115,7 тыс. рублей соответственно, в составе доходов от использования имущества, находящегося в муниципальной  собственности, учтены доходы от сдачи в аренду имущества составляющего казну сельских поселений (за исключением земельных участков)</w:t>
      </w:r>
    </w:p>
    <w:p w14:paraId="3804702F">
      <w:pPr>
        <w:jc w:val="both"/>
      </w:pPr>
    </w:p>
    <w:p w14:paraId="329153C7">
      <w:pPr>
        <w:jc w:val="center"/>
        <w:rPr>
          <w:b/>
        </w:rPr>
      </w:pPr>
      <w:r>
        <w:rPr>
          <w:b/>
        </w:rPr>
        <w:t>Доходы от оказания платных услуг и компенсации затрат государства</w:t>
      </w:r>
    </w:p>
    <w:p w14:paraId="7FF4909C">
      <w:pPr>
        <w:jc w:val="center"/>
        <w:rPr>
          <w:b/>
        </w:rPr>
      </w:pPr>
    </w:p>
    <w:p w14:paraId="2AA910D2">
      <w:pPr>
        <w:jc w:val="both"/>
      </w:pPr>
      <w:r>
        <w:t xml:space="preserve">       Доходы от оказания платных услуг и компенсации затрат государства, подлежащие зачислению в бюджет поселения на 2025 год прогнозируются в сумме  49,7 тыс. рублей. В 2026-2027 годах прогнозируется в сумме 49,7 тыс. рублей и 49,7 тыс. рублей соответственно.</w:t>
      </w:r>
    </w:p>
    <w:p w14:paraId="50B3685B">
      <w:pPr>
        <w:jc w:val="center"/>
        <w:rPr>
          <w:b/>
        </w:rPr>
      </w:pPr>
      <w:r>
        <w:rPr>
          <w:b/>
        </w:rPr>
        <w:t>.</w:t>
      </w:r>
    </w:p>
    <w:p w14:paraId="6CA8D474">
      <w:pPr>
        <w:jc w:val="center"/>
        <w:rPr>
          <w:b/>
        </w:rPr>
      </w:pPr>
    </w:p>
    <w:p w14:paraId="48CF223D">
      <w:pPr>
        <w:jc w:val="center"/>
        <w:rPr>
          <w:b/>
        </w:rPr>
      </w:pPr>
    </w:p>
    <w:p w14:paraId="0CBAF696">
      <w:pPr>
        <w:jc w:val="center"/>
        <w:rPr>
          <w:b/>
        </w:rPr>
      </w:pPr>
      <w:r>
        <w:rPr>
          <w:b/>
        </w:rPr>
        <w:t>Штрафы, санкции, возмещение ущерба</w:t>
      </w:r>
    </w:p>
    <w:p w14:paraId="68737265">
      <w:pPr>
        <w:jc w:val="center"/>
        <w:rPr>
          <w:b/>
        </w:rPr>
      </w:pPr>
    </w:p>
    <w:p w14:paraId="139E12C5">
      <w:pPr>
        <w:jc w:val="both"/>
      </w:pPr>
      <w:r>
        <w:t xml:space="preserve">         Штрафы, санкции, возмещение ущерба в 2025 году прогнозируются в сумме 13,3 тыс. рублей, в 2026-2027 годах прогнозируются в сумме 13,3 тыс. рублей и 13,3 тыс. рублей соответственно. </w:t>
      </w:r>
    </w:p>
    <w:p w14:paraId="0B1EB8BD">
      <w:pPr>
        <w:jc w:val="center"/>
        <w:rPr>
          <w:b/>
        </w:rPr>
      </w:pPr>
    </w:p>
    <w:p w14:paraId="645B8347">
      <w:pPr>
        <w:jc w:val="center"/>
        <w:rPr>
          <w:b/>
        </w:rPr>
      </w:pPr>
      <w:r>
        <w:rPr>
          <w:b/>
        </w:rPr>
        <w:t>Безвозмездные поступления</w:t>
      </w:r>
    </w:p>
    <w:p w14:paraId="16F54459">
      <w:pPr>
        <w:jc w:val="center"/>
        <w:rPr>
          <w:b/>
        </w:rPr>
      </w:pPr>
    </w:p>
    <w:p w14:paraId="6E44668A">
      <w:pPr>
        <w:jc w:val="both"/>
      </w:pPr>
      <w:r>
        <w:t xml:space="preserve">         Безвозмездные поступления предлагаются на 2025 год – 10 436,0 тыс. рублей, на 2026 год – 9 189,4 тыс. рублей, на 2027 год – 5 823,5 тыс. рублей.</w:t>
      </w:r>
    </w:p>
    <w:p w14:paraId="2A585544">
      <w:pPr>
        <w:jc w:val="both"/>
      </w:pPr>
      <w:r>
        <w:t xml:space="preserve">       Дотация на выравнивание бюджетной обеспеченности предусмотрены в сумме на 2025 год – 9 679,3 тыс. рублей, на 2026 год – 8 712,6 тыс. рублей, на 2027 год – 5 784,2 тыс. рублей. </w:t>
      </w:r>
    </w:p>
    <w:p w14:paraId="1BF22A9E">
      <w:pPr>
        <w:jc w:val="both"/>
      </w:pPr>
      <w:r>
        <w:t xml:space="preserve">      Дотация бюджетам сельских поселений на поддержку мер по обеспечению сбалансированности бюджетов на 2025 год – 288,0 тыс. рублей. Целевая финансовая помощь из областного бюджета на 2025 год – 401,0 тыс. руб., на 2026 год –437,7 тыс. руб., на 2027 год – 0,2 тыс. руб.</w:t>
      </w:r>
    </w:p>
    <w:p w14:paraId="4219C69E">
      <w:pPr>
        <w:jc w:val="both"/>
      </w:pPr>
      <w:r>
        <w:t xml:space="preserve">         Субвенции на выполнение переданных полномочий Российской Федерации, из них основные направления - расходы на осуществление первичного воинского учета на территориях, где отсутствуют военные комиссариаты: 2025 г. – 400,8 тыс. руб., 2026 г. – 437,5 тыс. руб., 2027 г. – 0,0 тыс. руб.  Расходы на осуществление полномочий по 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 0,2 тыс. рублей – ежегодно. </w:t>
      </w:r>
    </w:p>
    <w:p w14:paraId="1E7B484F">
      <w:pPr>
        <w:jc w:val="both"/>
      </w:pPr>
      <w:r>
        <w:t xml:space="preserve">          Иные межбюджетные трансферты направленны:</w:t>
      </w:r>
    </w:p>
    <w:p w14:paraId="7720CC33">
      <w:pPr>
        <w:jc w:val="both"/>
      </w:pPr>
      <w:r>
        <w:t xml:space="preserve">     - на осуществление полномочий по постановке на учет граждан на улучшение жилищных условий предусмотрены в сумме по  24,6 тыс. рублей – ежегодно;</w:t>
      </w:r>
    </w:p>
    <w:p w14:paraId="35FDFEC8">
      <w:pPr>
        <w:jc w:val="both"/>
      </w:pPr>
      <w:r>
        <w:rPr>
          <w:rFonts w:hint="default"/>
          <w:lang w:val="ru-RU"/>
        </w:rPr>
        <w:t>- на р</w:t>
      </w:r>
      <w:r>
        <w:rPr>
          <w:rFonts w:hint="default"/>
        </w:rPr>
        <w:t xml:space="preserve">асходы на предоставление субсидий муниципальным бюджетным и автономным учреждениям на иные цели на капитальный ремонт муниципальных учреждений культуры </w:t>
      </w:r>
      <w:r>
        <w:t xml:space="preserve"> </w:t>
      </w:r>
      <w:r>
        <w:rPr>
          <w:lang w:val="ru-RU"/>
        </w:rPr>
        <w:t>в</w:t>
      </w:r>
      <w:r>
        <w:rPr>
          <w:rFonts w:hint="default"/>
          <w:lang w:val="ru-RU"/>
        </w:rPr>
        <w:t xml:space="preserve"> </w:t>
      </w:r>
      <w:r>
        <w:t xml:space="preserve">сумме на 2025 год – </w:t>
      </w:r>
      <w:r>
        <w:rPr>
          <w:rFonts w:hint="default"/>
          <w:lang w:val="ru-RU"/>
        </w:rPr>
        <w:t xml:space="preserve">4 517,9 </w:t>
      </w:r>
      <w:r>
        <w:t>тыс. рублей.</w:t>
      </w:r>
    </w:p>
    <w:p w14:paraId="38086BA2">
      <w:pPr>
        <w:jc w:val="both"/>
      </w:pPr>
      <w:r>
        <w:t xml:space="preserve">     - на возмещение предприятиям жилищно-коммунального хозяйства части платы граждан за коммунальные услуги предусмотрены в сумме на 2025 год – 43,1 тыс. рублей, на 2026 год – </w:t>
      </w:r>
      <w:r>
        <w:rPr>
          <w:rFonts w:hint="default"/>
          <w:lang w:val="ru-RU"/>
        </w:rPr>
        <w:t>74,8</w:t>
      </w:r>
      <w:r>
        <w:t xml:space="preserve"> тыс. рублей, на 2027 год – </w:t>
      </w:r>
      <w:r>
        <w:rPr>
          <w:rFonts w:hint="default"/>
          <w:lang w:val="ru-RU"/>
        </w:rPr>
        <w:t>74,8</w:t>
      </w:r>
      <w:r>
        <w:t xml:space="preserve"> тыс. рублей.</w:t>
      </w:r>
    </w:p>
    <w:p w14:paraId="4BBC08F7">
      <w:pPr>
        <w:jc w:val="both"/>
      </w:pPr>
    </w:p>
    <w:p w14:paraId="3581C2FE">
      <w:pPr>
        <w:jc w:val="both"/>
      </w:pPr>
    </w:p>
    <w:p w14:paraId="1CCC5C38">
      <w:pPr>
        <w:jc w:val="center"/>
        <w:rPr>
          <w:b/>
          <w:bCs/>
        </w:rPr>
      </w:pPr>
      <w:r>
        <w:rPr>
          <w:b/>
          <w:bCs/>
          <w:lang w:val="en-US"/>
        </w:rPr>
        <w:t>IV</w:t>
      </w:r>
      <w:r>
        <w:rPr>
          <w:b/>
          <w:bCs/>
        </w:rPr>
        <w:t>. Расходы бюджета поселения на 2025 год и</w:t>
      </w:r>
    </w:p>
    <w:p w14:paraId="32BCE1FE">
      <w:pPr>
        <w:jc w:val="center"/>
        <w:rPr>
          <w:b/>
          <w:bCs/>
        </w:rPr>
      </w:pPr>
      <w:r>
        <w:rPr>
          <w:b/>
          <w:bCs/>
        </w:rPr>
        <w:t>на плановый период 2026 и 2027 годов</w:t>
      </w:r>
    </w:p>
    <w:p w14:paraId="725848F8">
      <w:pPr>
        <w:rPr>
          <w:color w:val="FF0000"/>
        </w:rPr>
      </w:pPr>
    </w:p>
    <w:p w14:paraId="4FC5D500">
      <w:pPr>
        <w:ind w:firstLine="709"/>
        <w:rPr>
          <w:b/>
          <w:bCs/>
        </w:rPr>
      </w:pPr>
      <w:r>
        <w:rPr>
          <w:b/>
          <w:bCs/>
        </w:rPr>
        <w:t xml:space="preserve">                         Особенности формирования расходов</w:t>
      </w:r>
    </w:p>
    <w:p w14:paraId="5010D8AB">
      <w:pPr>
        <w:ind w:firstLine="709"/>
        <w:rPr>
          <w:b/>
          <w:bCs/>
          <w:color w:val="FF0000"/>
        </w:rPr>
      </w:pPr>
      <w:r>
        <w:rPr>
          <w:b/>
          <w:bCs/>
        </w:rPr>
        <w:t xml:space="preserve">                         бюджета поселения на 2025-2027 годы</w:t>
      </w:r>
    </w:p>
    <w:p w14:paraId="0FB615FD">
      <w:pPr>
        <w:ind w:firstLine="709"/>
        <w:jc w:val="center"/>
        <w:rPr>
          <w:color w:val="FF0000"/>
        </w:rPr>
      </w:pPr>
    </w:p>
    <w:p w14:paraId="076372CD">
      <w:pPr>
        <w:ind w:firstLine="709"/>
        <w:jc w:val="both"/>
      </w:pPr>
      <w:r>
        <w:t xml:space="preserve">Формирование расходов бюджета Саркеловского сельского поселения на 2025-2027 годы осуществлялось на основе Методики планирования бюджетных ассигнований бюджета Саркеловского сельского поселения и Порядка планирования бюджетных ассигнований бюджета Саркеловского сельского поселения. </w:t>
      </w:r>
    </w:p>
    <w:p w14:paraId="7A2EF8E1">
      <w:pPr>
        <w:ind w:firstLine="709"/>
        <w:jc w:val="both"/>
      </w:pPr>
      <w:r>
        <w:t xml:space="preserve">При подготовке проекта бюджета были пересмотрены отраслевые приоритеты в рамках доведенных предельных показателей расходов бюджета Саркеловского сельского поселения. </w:t>
      </w:r>
    </w:p>
    <w:p w14:paraId="58A0C922">
      <w:pPr>
        <w:ind w:firstLine="709"/>
        <w:jc w:val="both"/>
      </w:pPr>
      <w:r>
        <w:t>Показатели расходов бюджета Саркеловского сельского поселения на 2025-2027 годы сформированы с учетом следующих особенностей.</w:t>
      </w:r>
    </w:p>
    <w:p w14:paraId="432E6F3E">
      <w:pPr>
        <w:ind w:firstLine="709"/>
        <w:jc w:val="both"/>
      </w:pPr>
      <w:r>
        <w:t>Исходными данными для расчета расходов на 2025 и 2027 годы приняты бюджетные ассигнования, утвержденные решением Собрания депутатов Саркеловского сельского поселения от 25.12.2023 № 65 «</w:t>
      </w:r>
      <w:r>
        <w:rPr>
          <w:rFonts w:eastAsia="Calibri"/>
          <w:lang w:eastAsia="en-US"/>
        </w:rPr>
        <w:t>О бюджете Саркеловского сельского поселения Цимлянского района на 2024 год и на плановый период 2025 и 2026 годов</w:t>
      </w:r>
      <w:r>
        <w:t>», для расходов на 2026 год – бюджетные ассигнования 2025 года, установленные этим решением.</w:t>
      </w:r>
    </w:p>
    <w:p w14:paraId="6CD3A8A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</w:rPr>
      </w:pPr>
      <w:r>
        <w:rPr>
          <w:color w:val="000000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>
        <w:t xml:space="preserve"> социальной сферы</w:t>
      </w:r>
      <w:r>
        <w:rPr>
          <w:color w:val="000000"/>
        </w:rPr>
        <w:t xml:space="preserve">, определенных в указах Президента Российской Федерации 2012 года, а также сохранению уровня, установленного в этих указах. </w:t>
      </w:r>
    </w:p>
    <w:p w14:paraId="5423082F">
      <w:pPr>
        <w:tabs>
          <w:tab w:val="left" w:pos="709"/>
        </w:tabs>
        <w:ind w:firstLine="709"/>
        <w:jc w:val="both"/>
      </w:pPr>
      <w:r>
        <w:t xml:space="preserve">В соответствии с решением Собрания депутатов </w:t>
      </w:r>
      <w:r>
        <w:rPr>
          <w:lang w:eastAsia="en-US"/>
        </w:rPr>
        <w:t xml:space="preserve">Саркеловского сельского поселения </w:t>
      </w:r>
      <w:r>
        <w:t xml:space="preserve">от 29.08.2014 №45 «Об утверждении Положения о бюджетном процессе в Саркеловском сельском поселении Цимлянского района» проект бюджета </w:t>
      </w:r>
      <w:r>
        <w:rPr>
          <w:lang w:eastAsia="en-US"/>
        </w:rPr>
        <w:t xml:space="preserve">Саркеловского сельского поселения </w:t>
      </w:r>
      <w:r>
        <w:t xml:space="preserve">составлен на основе проектов муниципальных программ </w:t>
      </w:r>
      <w:r>
        <w:rPr>
          <w:lang w:eastAsia="en-US"/>
        </w:rPr>
        <w:t>Саркеловского сельского поселения.</w:t>
      </w:r>
    </w:p>
    <w:p w14:paraId="0B41936C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rPr>
          <w:color w:val="000000"/>
        </w:rPr>
        <w:t>Эффективное управление расходами будет обеспечиваться посредством реализации муниципальных программ Саркеловского сельского поселения, в которых учтены приоритеты развития социальной сферы, коммунальной и транспортной инфраструктуры, обеспечение жильем отдельных категорий граждан и другие направления.</w:t>
      </w:r>
    </w:p>
    <w:p w14:paraId="11531E31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rPr>
          <w:color w:val="000000"/>
        </w:rPr>
        <w:t>В предстоящем периоде продолжится работа по повышению качества и эффективности реализации муниципальных программ Саркеловского сельского поселения.</w:t>
      </w:r>
    </w:p>
    <w:p w14:paraId="00A3C879">
      <w:pPr>
        <w:ind w:firstLine="709"/>
        <w:jc w:val="both"/>
        <w:rPr>
          <w:szCs w:val="20"/>
        </w:rPr>
      </w:pPr>
      <w:r>
        <w:rPr>
          <w:szCs w:val="20"/>
        </w:rPr>
        <w:t>Проект бюджета Саркеловского сельского поселения на 2025 год и на плановый период 2026 и 2027 годов сформирован на основе 10-ти муниципальных программ  утверждаемых Администрацией Саркеловского сельского поселения.</w:t>
      </w:r>
    </w:p>
    <w:p w14:paraId="090FB1CF">
      <w:pPr>
        <w:ind w:firstLine="709"/>
        <w:jc w:val="both"/>
      </w:pPr>
      <w:r>
        <w:t>Приоритетное место в бюджете по прежнему занимают «социальные» муниципальные программы. Также муниципальные программы направлены на развитие коммунальной инфраструктуры.</w:t>
      </w:r>
    </w:p>
    <w:p w14:paraId="33EAA478">
      <w:pPr>
        <w:ind w:firstLine="709"/>
        <w:jc w:val="both"/>
      </w:pPr>
      <w:r>
        <w:t xml:space="preserve">Всего на реализацию 10-ти муниципальных программ Саркеловского сельского поселения в 2025 году предусмотрено </w:t>
      </w:r>
      <w:r>
        <w:rPr>
          <w:rFonts w:hint="default"/>
          <w:lang w:val="ru-RU"/>
        </w:rPr>
        <w:t>10 343,4</w:t>
      </w:r>
      <w:r>
        <w:t xml:space="preserve">  тыс. рублей, в 2026 году – 4 419,8 тыс. рублей и в 2027 году – 4 376,9 тыс. рублей. В программах на три предстоящих года сосредоточено 44,3 , 39,5 и 55,6 процентов соответственно от всех расходов бюджета Саркеловского сельского поселения. </w:t>
      </w:r>
    </w:p>
    <w:p w14:paraId="21B7E93B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58EC992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5B98F48B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45DCC0B6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3D3CCA5B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1D978A3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9FAECF3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01951664">
      <w:pPr>
        <w:jc w:val="center"/>
        <w:rPr>
          <w:b/>
          <w:bCs/>
        </w:rPr>
      </w:pPr>
      <w:r>
        <w:rPr>
          <w:b/>
          <w:bCs/>
        </w:rPr>
        <w:t xml:space="preserve">Бюджетные ассигнования </w:t>
      </w:r>
    </w:p>
    <w:p w14:paraId="6EA959DE">
      <w:pPr>
        <w:jc w:val="center"/>
        <w:rPr>
          <w:b/>
          <w:bCs/>
        </w:rPr>
      </w:pPr>
      <w:r>
        <w:rPr>
          <w:b/>
          <w:bCs/>
        </w:rPr>
        <w:t xml:space="preserve">по разделам бюджетной классификации расходов </w:t>
      </w:r>
    </w:p>
    <w:p w14:paraId="7B0BCF68">
      <w:pPr>
        <w:jc w:val="center"/>
        <w:rPr>
          <w:b/>
          <w:bCs/>
        </w:rPr>
      </w:pPr>
    </w:p>
    <w:p w14:paraId="37393983">
      <w:pPr>
        <w:jc w:val="both"/>
        <w:rPr>
          <w:bCs/>
        </w:rPr>
      </w:pPr>
      <w:r>
        <w:rPr>
          <w:bCs/>
        </w:rPr>
        <w:t xml:space="preserve">    На 2025 год объем расходов предлагается в сумме </w:t>
      </w:r>
      <w:r>
        <w:rPr>
          <w:rFonts w:hint="default"/>
          <w:bCs/>
          <w:lang w:val="ru-RU"/>
        </w:rPr>
        <w:t xml:space="preserve">17 741,0 </w:t>
      </w:r>
      <w:r>
        <w:rPr>
          <w:bCs/>
        </w:rPr>
        <w:t xml:space="preserve">тыс. рублей, на 2026 год – </w:t>
      </w:r>
      <w:r>
        <w:rPr>
          <w:rFonts w:hint="default"/>
          <w:bCs/>
          <w:lang w:val="ru-RU"/>
        </w:rPr>
        <w:t>12 051,0</w:t>
      </w:r>
      <w:r>
        <w:rPr>
          <w:bCs/>
        </w:rPr>
        <w:t xml:space="preserve"> тыс. рублей, на 2027 год – 8 </w:t>
      </w:r>
      <w:r>
        <w:rPr>
          <w:rFonts w:hint="default"/>
          <w:bCs/>
          <w:lang w:val="ru-RU"/>
        </w:rPr>
        <w:t>733,8</w:t>
      </w:r>
      <w:r>
        <w:rPr>
          <w:bCs/>
        </w:rPr>
        <w:t xml:space="preserve"> тыс. рублей.</w:t>
      </w:r>
    </w:p>
    <w:p w14:paraId="692C4A3F">
      <w:pPr>
        <w:jc w:val="center"/>
        <w:rPr>
          <w:b/>
          <w:bCs/>
        </w:rPr>
      </w:pPr>
    </w:p>
    <w:p w14:paraId="41D475F9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3BE8C17F">
      <w:pPr>
        <w:jc w:val="center"/>
        <w:rPr>
          <w:b/>
          <w:bCs/>
        </w:rPr>
      </w:pPr>
      <w:r>
        <w:rPr>
          <w:b/>
          <w:bCs/>
        </w:rPr>
        <w:t>«ОБЩЕГОСУДАРСТВЕННЫЕ ВОПРОСЫ»</w:t>
      </w:r>
    </w:p>
    <w:p w14:paraId="4B40D3D6">
      <w:pPr>
        <w:jc w:val="center"/>
        <w:rPr>
          <w:b/>
          <w:bCs/>
        </w:rPr>
      </w:pPr>
    </w:p>
    <w:p w14:paraId="201E4EC9">
      <w:pPr>
        <w:jc w:val="both"/>
        <w:rPr>
          <w:bCs/>
        </w:rPr>
      </w:pPr>
      <w:r>
        <w:rPr>
          <w:bCs/>
        </w:rPr>
        <w:t xml:space="preserve">           В проекте бюджета поселения по разделу «Общегосударственные вопросы» в 2025 году предусмотрены бюджетные ассигнования в сумме 6 817,8 тыс. рублей, в 2026 году – 6 242,2 тыс. рублей и в 2027 году 3 397,1 тыс. рублей.</w:t>
      </w:r>
    </w:p>
    <w:p w14:paraId="4E676007">
      <w:pPr>
        <w:jc w:val="both"/>
        <w:rPr>
          <w:bCs/>
        </w:rPr>
      </w:pPr>
      <w:r>
        <w:rPr>
          <w:bCs/>
        </w:rPr>
        <w:t xml:space="preserve">      Формирование объемов бюджетных ассигнований обусловлено общими подходами к формированию проекта бюджета поселения.</w:t>
      </w:r>
    </w:p>
    <w:p w14:paraId="36498DA0">
      <w:pPr>
        <w:jc w:val="both"/>
        <w:rPr>
          <w:bCs/>
        </w:rPr>
      </w:pPr>
      <w:r>
        <w:rPr>
          <w:bCs/>
        </w:rPr>
        <w:t>В числе основных направлений расходов бюджета поселения по данному разделу предусмотрены средства на:</w:t>
      </w:r>
    </w:p>
    <w:p w14:paraId="71803625">
      <w:pPr>
        <w:jc w:val="both"/>
        <w:rPr>
          <w:bCs/>
        </w:rPr>
      </w:pPr>
      <w:r>
        <w:rPr>
          <w:bCs/>
        </w:rPr>
        <w:t xml:space="preserve">      финансовое обеспечение деятельности Администрации Саркеловского сельского поселения  в 2025 году в сумме 6 6769,2 тыс. рублей, в 2026 году –5 406,4 тыс. рублей,  в 2027 году – 2 862,4 тыс. рублей;</w:t>
      </w:r>
    </w:p>
    <w:p w14:paraId="0B4D2B53">
      <w:pPr>
        <w:jc w:val="both"/>
        <w:rPr>
          <w:bCs/>
        </w:rPr>
      </w:pPr>
      <w:r>
        <w:rPr>
          <w:bCs/>
        </w:rPr>
        <w:t xml:space="preserve">        мероприятия по оценки муниципального имущества в 2025 году в сумме 60,0 тыс. рублей, в 2026-2027 годах в сумме 10,0 и 20,0 тыс. рублей ;</w:t>
      </w:r>
    </w:p>
    <w:p w14:paraId="07604D55">
      <w:pPr>
        <w:jc w:val="both"/>
        <w:rPr>
          <w:bCs/>
        </w:rPr>
      </w:pPr>
      <w:r>
        <w:rPr>
          <w:bCs/>
        </w:rPr>
        <w:t xml:space="preserve">       уплату годового членского взноса в Ассоциацию муниципальных образований в 2025 - 2027 годах в сумме по 20,0 тыс. рублей ежегодно;</w:t>
      </w:r>
    </w:p>
    <w:p w14:paraId="3ACDEE5A">
      <w:pPr>
        <w:jc w:val="both"/>
        <w:rPr>
          <w:bCs/>
        </w:rPr>
      </w:pPr>
      <w:r>
        <w:rPr>
          <w:bCs/>
        </w:rPr>
        <w:t xml:space="preserve">       уплату налогов и сборов Администрации Саркеловского сельского поселения в  2025 - 2027 годах в сумме по 10,0 тыс. рублей ежегодно;</w:t>
      </w:r>
    </w:p>
    <w:p w14:paraId="10E23795">
      <w:pPr>
        <w:jc w:val="both"/>
        <w:rPr>
          <w:bCs/>
        </w:rPr>
      </w:pPr>
      <w:r>
        <w:rPr>
          <w:bCs/>
        </w:rPr>
        <w:t xml:space="preserve">       публикацию нормативно-правовых актов в 2025 году в сумме 23,0 тыс. рублей, в 2026 году 12,0 тыс. рублей,  в 2027 году – 16,0 тыс. рублей;</w:t>
      </w:r>
    </w:p>
    <w:p w14:paraId="7B98B412">
      <w:pPr>
        <w:jc w:val="both"/>
        <w:rPr>
          <w:bCs/>
        </w:rPr>
      </w:pPr>
      <w:r>
        <w:rPr>
          <w:bCs/>
        </w:rPr>
        <w:t xml:space="preserve">       издание и размещение социальной рекламной продукции в 2025 - 2027 годах в сумме по 1,0 тыс. рублей ежегодно;</w:t>
      </w:r>
    </w:p>
    <w:p w14:paraId="4116CC24">
      <w:pPr>
        <w:jc w:val="both"/>
        <w:rPr>
          <w:bCs/>
        </w:rPr>
      </w:pPr>
      <w:r>
        <w:rPr>
          <w:bCs/>
        </w:rPr>
        <w:t xml:space="preserve">       реализация комплекса мер на пропаганду антинаркотического мировоззрения  в 2025 - 2027 годах в сумме по 1,0 тыс. рублей ежегодно;</w:t>
      </w:r>
    </w:p>
    <w:p w14:paraId="21B177EF">
      <w:pPr>
        <w:jc w:val="both"/>
        <w:rPr>
          <w:bCs/>
        </w:rPr>
      </w:pPr>
      <w:r>
        <w:rPr>
          <w:bCs/>
        </w:rPr>
        <w:t xml:space="preserve">       условно-утвержденные расходы в 2026 году –288,1 тыс. рублей,  в 2027 году – 432,1 тыс. рублей;</w:t>
      </w:r>
    </w:p>
    <w:p w14:paraId="3A8AC458">
      <w:pPr>
        <w:jc w:val="both"/>
        <w:rPr>
          <w:bCs/>
        </w:rPr>
      </w:pPr>
      <w:r>
        <w:rPr>
          <w:bCs/>
        </w:rPr>
        <w:t xml:space="preserve">      расходы на консультационную и информационную поддержку субъектов малого и среднего предпринимательства в 2025 - 2027 годах в сумме по 1,0 тыс. рублей ежегодно;</w:t>
      </w:r>
    </w:p>
    <w:p w14:paraId="6E3A9DA4">
      <w:pPr>
        <w:jc w:val="both"/>
        <w:rPr>
          <w:bCs/>
        </w:rPr>
      </w:pPr>
      <w:r>
        <w:rPr>
          <w:bCs/>
        </w:rPr>
        <w:t xml:space="preserve">        расходы на страхование , содержание и обслуживание коммунальной техники в 2025 - 2027 годах в сумме по 10,0 тыс. рублей ежегодно;</w:t>
      </w:r>
    </w:p>
    <w:p w14:paraId="5C5B2FE3">
      <w:pPr>
        <w:jc w:val="both"/>
        <w:rPr>
          <w:bCs/>
        </w:rPr>
      </w:pPr>
      <w:r>
        <w:rPr>
          <w:bCs/>
        </w:rPr>
        <w:t xml:space="preserve">        расходы на осуществление полномочий по внутреннему муниципальному финансовому контролю в 2025 - 2027 годах в сумме по 3,6 тыс. рублей ежегодно;</w:t>
      </w:r>
    </w:p>
    <w:p w14:paraId="1C9FEC3F">
      <w:pPr>
        <w:ind w:firstLine="700" w:firstLineChars="250"/>
        <w:jc w:val="both"/>
        <w:rPr>
          <w:bCs/>
        </w:rPr>
      </w:pPr>
      <w:r>
        <w:rPr>
          <w:bCs/>
        </w:rPr>
        <w:t>расходы на осуществление полномочий по внешнему муниципальному финансовому контролю в 2025 году в сумме 20,0 тыс. рублей, в 2026 году 20,0 тыс. рублей,  в 2027 году – 21,0 тыс. рублей.</w:t>
      </w:r>
    </w:p>
    <w:p w14:paraId="55102575">
      <w:pPr>
        <w:jc w:val="both"/>
        <w:rPr>
          <w:bCs/>
        </w:rPr>
      </w:pPr>
    </w:p>
    <w:p w14:paraId="51A63105">
      <w:pPr>
        <w:jc w:val="both"/>
        <w:rPr>
          <w:bCs/>
        </w:rPr>
      </w:pPr>
      <w:r>
        <w:rPr>
          <w:bCs/>
        </w:rPr>
        <w:t xml:space="preserve">         Одновременно в бюджете поселения предусмотрены средства на осуществление переданных полномочий Российской Федерации за счет средств федерального бюджета на:</w:t>
      </w:r>
    </w:p>
    <w:p w14:paraId="577701EF">
      <w:pPr>
        <w:jc w:val="both"/>
        <w:rPr>
          <w:bCs/>
        </w:rPr>
      </w:pPr>
      <w:r>
        <w:rPr>
          <w:bCs/>
        </w:rPr>
        <w:t xml:space="preserve">    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административных правонарушениях, в 2025-2027 годах в сумме по 0,2 тыс. рублей ежегодно.</w:t>
      </w:r>
    </w:p>
    <w:p w14:paraId="0769DE67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56EEB694">
      <w:pPr>
        <w:jc w:val="center"/>
        <w:rPr>
          <w:b/>
          <w:bCs/>
        </w:rPr>
      </w:pPr>
      <w:r>
        <w:rPr>
          <w:b/>
          <w:bCs/>
        </w:rPr>
        <w:t>«НАЦИОНАЛЬНАЯ ОБОРОНА»</w:t>
      </w:r>
    </w:p>
    <w:p w14:paraId="69A3BC54">
      <w:pPr>
        <w:jc w:val="both"/>
        <w:rPr>
          <w:bCs/>
        </w:rPr>
      </w:pPr>
      <w:r>
        <w:rPr>
          <w:bCs/>
        </w:rPr>
        <w:t xml:space="preserve">      В проекте бюджета поселения  по разделу «Национальная оборона» на 2025 год предусмотрено 400,8 тыс. руб., на 2026 год – 437,5 тыс. руб., на 2027 г – 0,0 тыс. руб. </w:t>
      </w:r>
    </w:p>
    <w:p w14:paraId="0B2FF2E5">
      <w:pPr>
        <w:jc w:val="both"/>
        <w:rPr>
          <w:bCs/>
        </w:rPr>
      </w:pPr>
      <w:r>
        <w:rPr>
          <w:bCs/>
        </w:rPr>
        <w:t xml:space="preserve">     Расходы по разделу будут направлены на содержание специалиста военно-учетного стола, за счет средств субвенции областного бюджета.</w:t>
      </w:r>
    </w:p>
    <w:p w14:paraId="75B53EFD">
      <w:pPr>
        <w:jc w:val="center"/>
        <w:rPr>
          <w:b/>
          <w:bCs/>
        </w:rPr>
      </w:pPr>
    </w:p>
    <w:p w14:paraId="7FF30D6C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7942CB25">
      <w:pPr>
        <w:jc w:val="center"/>
        <w:rPr>
          <w:b/>
          <w:bCs/>
        </w:rPr>
      </w:pPr>
      <w:r>
        <w:rPr>
          <w:b/>
          <w:bCs/>
        </w:rPr>
        <w:t>«НАЦИОНАЛЬНАЯ БЕЗОПАСНОСТЬ И ПРАВООХРАНИТЕЛЬНАЯ ДЕЯТЕЛЬНОСТЬ»</w:t>
      </w:r>
    </w:p>
    <w:p w14:paraId="777186A7">
      <w:pPr>
        <w:jc w:val="both"/>
        <w:rPr>
          <w:bCs/>
        </w:rPr>
      </w:pPr>
      <w:r>
        <w:rPr>
          <w:bCs/>
        </w:rPr>
        <w:t xml:space="preserve">     В проекте бюджета поселения  по данному разделу на 2025 год предусмотрено 18,0 тыс. руб., на 2026 год – 20,0 тыс. руб., на 2027 г – 20,0 тыс. руб. </w:t>
      </w:r>
    </w:p>
    <w:p w14:paraId="1EF44376">
      <w:pPr>
        <w:jc w:val="both"/>
        <w:rPr>
          <w:bCs/>
        </w:rPr>
      </w:pPr>
      <w:r>
        <w:rPr>
          <w:bCs/>
        </w:rPr>
        <w:t xml:space="preserve">     Расходы по разделу будут направлены на обслуживание пожарных систем, заправка огнетушителей.</w:t>
      </w:r>
    </w:p>
    <w:p w14:paraId="74F21D6B">
      <w:pPr>
        <w:jc w:val="both"/>
        <w:rPr>
          <w:b/>
          <w:bCs/>
        </w:rPr>
      </w:pPr>
    </w:p>
    <w:p w14:paraId="7D02F244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14336348">
      <w:pPr>
        <w:jc w:val="center"/>
        <w:rPr>
          <w:b/>
          <w:bCs/>
        </w:rPr>
      </w:pPr>
      <w:r>
        <w:rPr>
          <w:b/>
          <w:bCs/>
        </w:rPr>
        <w:t>«ЖИЛИЩНО-КОММУНАЛЬНОЕ ХОЗЯЙСТВО»</w:t>
      </w:r>
    </w:p>
    <w:p w14:paraId="35650F4F">
      <w:pPr>
        <w:jc w:val="center"/>
        <w:rPr>
          <w:b/>
          <w:bCs/>
        </w:rPr>
      </w:pPr>
    </w:p>
    <w:p w14:paraId="496C03C9">
      <w:pPr>
        <w:jc w:val="both"/>
        <w:rPr>
          <w:bCs/>
        </w:rPr>
      </w:pPr>
      <w:r>
        <w:rPr>
          <w:bCs/>
        </w:rPr>
        <w:t xml:space="preserve">      В проекте бюджета поселения по разделу «Жилищно-коммунальное хозяйство» предусмотрены бюджетные ассигнования в 2025 году –479,1 тыс. рублей, в 2026 году –429,8 тыс. рублей и в 2027 году – 429,9 тыс. рублей.</w:t>
      </w:r>
    </w:p>
    <w:p w14:paraId="4146016E">
      <w:pPr>
        <w:jc w:val="both"/>
        <w:rPr>
          <w:bCs/>
        </w:rPr>
      </w:pPr>
      <w:r>
        <w:rPr>
          <w:bCs/>
        </w:rPr>
        <w:t xml:space="preserve">       Расходы по разделу будут направлены на мероприятия в рамках программы «Обеспечение качественными жилищно-коммунальными услугами населения»,  на содержание уличного освещения, содержание мест захоронения, на прочее благоустройство территории поселения, оплату взносов на капитальный ремонт в 2025 году –369,0 тыс. рублей, в 2026 году –348,0 тыс. рублей и в 2027 году – 348,0 тыс. рублей;</w:t>
      </w:r>
    </w:p>
    <w:p w14:paraId="0164425E">
      <w:pPr>
        <w:jc w:val="both"/>
        <w:rPr>
          <w:bCs/>
        </w:rPr>
      </w:pPr>
      <w:r>
        <w:rPr>
          <w:bCs/>
        </w:rPr>
        <w:t xml:space="preserve">             расходы на передачу полномочий по созданию специализированной службы по услугам погребения на 2025-2027 годы предусмотрены бюджетные ассигнования в сумме по 66,6 тыс. рублей ежегодно;</w:t>
      </w:r>
    </w:p>
    <w:p w14:paraId="0FAA0871">
      <w:pPr>
        <w:jc w:val="both"/>
        <w:rPr>
          <w:bCs/>
        </w:rPr>
      </w:pPr>
      <w:r>
        <w:t xml:space="preserve">              на возмещение предприятиям жилищно-коммунального хозяйства части платы граждан за коммунальные услуги предусмотрены в сумме на 2025 год – 43,5 тыс. рублей, на 2026 год – </w:t>
      </w:r>
      <w:r>
        <w:rPr>
          <w:rFonts w:hint="default"/>
          <w:lang w:val="ru-RU"/>
        </w:rPr>
        <w:t>75,5</w:t>
      </w:r>
      <w:r>
        <w:t xml:space="preserve"> тыс. рублей, на 2027 год – </w:t>
      </w:r>
      <w:r>
        <w:rPr>
          <w:rFonts w:hint="default"/>
          <w:lang w:val="ru-RU"/>
        </w:rPr>
        <w:t>75,6</w:t>
      </w:r>
      <w:r>
        <w:t xml:space="preserve"> тыс. рублей</w:t>
      </w:r>
      <w:r>
        <w:rPr>
          <w:bCs/>
        </w:rPr>
        <w:t>;</w:t>
      </w:r>
    </w:p>
    <w:p w14:paraId="31B1F5C9">
      <w:pPr>
        <w:jc w:val="both"/>
        <w:rPr>
          <w:bCs/>
        </w:rPr>
      </w:pPr>
      <w:r>
        <w:rPr>
          <w:bCs/>
        </w:rPr>
        <w:t xml:space="preserve">           </w:t>
      </w:r>
    </w:p>
    <w:p w14:paraId="0AE8C79E">
      <w:pPr>
        <w:rPr>
          <w:b/>
          <w:bCs/>
        </w:rPr>
      </w:pPr>
    </w:p>
    <w:p w14:paraId="1F352252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3BC5A5EF">
      <w:pPr>
        <w:jc w:val="center"/>
        <w:rPr>
          <w:b/>
          <w:bCs/>
        </w:rPr>
      </w:pPr>
      <w:r>
        <w:rPr>
          <w:b/>
          <w:bCs/>
        </w:rPr>
        <w:t>«ОХРАНА ОКРУЖАЮЩЕЙ СРЕДЫ»</w:t>
      </w:r>
    </w:p>
    <w:p w14:paraId="26BE6F9C">
      <w:pPr>
        <w:jc w:val="center"/>
        <w:rPr>
          <w:b/>
          <w:bCs/>
        </w:rPr>
      </w:pPr>
    </w:p>
    <w:p w14:paraId="1A1EAC23">
      <w:pPr>
        <w:jc w:val="both"/>
        <w:rPr>
          <w:bCs/>
        </w:rPr>
      </w:pPr>
      <w:r>
        <w:rPr>
          <w:bCs/>
        </w:rPr>
        <w:t xml:space="preserve">      В проекте бюджета поселения по разделу «Охрана окружающей среды» на 2025-2027 годы предусмотрены бюджетные ассигнования в сумме н</w:t>
      </w:r>
      <w:r>
        <w:t>а 2025 год – 1,0 тыс. рублей, на 2026 год – 10,0 тыс. рублей, на 2027 год – 10,0 тыс. рублей</w:t>
      </w:r>
      <w:r>
        <w:rPr>
          <w:bCs/>
        </w:rPr>
        <w:t>;</w:t>
      </w:r>
    </w:p>
    <w:p w14:paraId="73395C09">
      <w:pPr>
        <w:jc w:val="both"/>
        <w:rPr>
          <w:b/>
          <w:bCs/>
        </w:rPr>
      </w:pPr>
      <w:r>
        <w:rPr>
          <w:bCs/>
        </w:rPr>
        <w:t xml:space="preserve">      Расходы по разделу будут направлены на выполнение мероприятий в рамках непрограммных расходов бюджета поселения на ликвидацию несанкционированных свалок на территории Саркеловского сельского поселения.</w:t>
      </w:r>
    </w:p>
    <w:p w14:paraId="5015A944">
      <w:pPr>
        <w:jc w:val="center"/>
        <w:rPr>
          <w:b/>
          <w:bCs/>
        </w:rPr>
      </w:pPr>
    </w:p>
    <w:p w14:paraId="5E32055E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34CB8969">
      <w:pPr>
        <w:jc w:val="center"/>
        <w:rPr>
          <w:b/>
          <w:bCs/>
        </w:rPr>
      </w:pPr>
      <w:r>
        <w:rPr>
          <w:b/>
          <w:bCs/>
        </w:rPr>
        <w:t>«ОБРАЗОВАНИЕ»</w:t>
      </w:r>
    </w:p>
    <w:p w14:paraId="327C36A0">
      <w:pPr>
        <w:jc w:val="center"/>
        <w:rPr>
          <w:b/>
          <w:bCs/>
        </w:rPr>
      </w:pPr>
    </w:p>
    <w:p w14:paraId="4E2AFF49">
      <w:pPr>
        <w:jc w:val="both"/>
        <w:rPr>
          <w:bCs/>
        </w:rPr>
      </w:pPr>
      <w:r>
        <w:rPr>
          <w:bCs/>
        </w:rPr>
        <w:t xml:space="preserve">       В проекте бюджета поселения по разделу «Образование» предусмотрены бюджетные ассигнования в сумме 10,5 тыс. рублей на 2025 год,   10,0 тыс. рублей на 2026 год,  10,0 тыс. рублей на 2027 год.</w:t>
      </w:r>
    </w:p>
    <w:p w14:paraId="231E58F6">
      <w:pPr>
        <w:jc w:val="both"/>
        <w:rPr>
          <w:bCs/>
        </w:rPr>
      </w:pPr>
      <w:r>
        <w:rPr>
          <w:bCs/>
        </w:rPr>
        <w:t xml:space="preserve">      Основным направлением расходов остаются мероприятия  направленные на  повышение квалификации работников  Администрации Саркеловского сельского поселения.</w:t>
      </w:r>
    </w:p>
    <w:p w14:paraId="58705E27">
      <w:pPr>
        <w:jc w:val="center"/>
        <w:rPr>
          <w:b/>
          <w:bCs/>
        </w:rPr>
      </w:pPr>
    </w:p>
    <w:p w14:paraId="61C661CC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004C3151">
      <w:pPr>
        <w:jc w:val="center"/>
        <w:rPr>
          <w:b/>
          <w:bCs/>
        </w:rPr>
      </w:pPr>
      <w:r>
        <w:rPr>
          <w:b/>
          <w:bCs/>
        </w:rPr>
        <w:t xml:space="preserve"> «КУЛЬТУРА, КИНЕМАТОГРАФИЯ»</w:t>
      </w:r>
    </w:p>
    <w:p w14:paraId="325500C4">
      <w:pPr>
        <w:jc w:val="center"/>
        <w:rPr>
          <w:b/>
          <w:bCs/>
        </w:rPr>
      </w:pPr>
    </w:p>
    <w:p w14:paraId="461FCDAF">
      <w:pPr>
        <w:jc w:val="both"/>
        <w:rPr>
          <w:bCs/>
        </w:rPr>
      </w:pPr>
      <w:r>
        <w:rPr>
          <w:bCs/>
        </w:rPr>
        <w:t xml:space="preserve">      В проекте бюджета поселения по разделу «Культура, кинематография» предусмотрены бюджетные ассигнования в 2025 году в сумме 5 384,4 тыс. рублей, в 2026 году в сумме 4 727,9 тыс. рублей и в 2027 году в сумме 4 690,3 тыс. рублей.</w:t>
      </w:r>
    </w:p>
    <w:p w14:paraId="7DB3E18F">
      <w:pPr>
        <w:jc w:val="both"/>
        <w:rPr>
          <w:bCs/>
        </w:rPr>
      </w:pPr>
      <w:r>
        <w:rPr>
          <w:bCs/>
        </w:rPr>
        <w:t>Расходы по разделу будут направлены на:</w:t>
      </w:r>
    </w:p>
    <w:p w14:paraId="115E0922">
      <w:pPr>
        <w:jc w:val="both"/>
        <w:rPr>
          <w:bCs/>
        </w:rPr>
      </w:pPr>
      <w:r>
        <w:rPr>
          <w:bCs/>
        </w:rPr>
        <w:t xml:space="preserve">    финансовое обеспечение выполнения муниципальных заданий бюджетными учреждениями культуры Саркеловского сельского поселения в 2025 году в сумме , 4 849,9  тыс. рублей, в 2026 году –  4 727,9 тыс. рублей и в 2027 году – 4 690,3 тыс. рублей .</w:t>
      </w:r>
    </w:p>
    <w:p w14:paraId="537E7744">
      <w:pPr>
        <w:jc w:val="both"/>
        <w:rPr>
          <w:bCs/>
        </w:rPr>
      </w:pPr>
      <w:r>
        <w:rPr>
          <w:bCs/>
        </w:rPr>
        <w:t xml:space="preserve">     расходы на капитальный ремонт здания учреждения культуры(благоустройство) за счет средств местного бюджета в 2025 году –  </w:t>
      </w:r>
      <w:r>
        <w:rPr>
          <w:rFonts w:hint="default"/>
          <w:bCs/>
          <w:lang w:val="ru-RU"/>
        </w:rPr>
        <w:t>5 052,4</w:t>
      </w:r>
      <w:r>
        <w:rPr>
          <w:bCs/>
        </w:rPr>
        <w:t xml:space="preserve"> тыс. рублей.</w:t>
      </w:r>
    </w:p>
    <w:p w14:paraId="32317DD4">
      <w:pPr>
        <w:rPr>
          <w:b/>
          <w:bCs/>
        </w:rPr>
      </w:pPr>
      <w:r>
        <w:rPr>
          <w:bCs/>
        </w:rPr>
        <w:t xml:space="preserve">     </w:t>
      </w:r>
    </w:p>
    <w:p w14:paraId="482A679F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РАЗДЕЛ</w:t>
      </w:r>
    </w:p>
    <w:p w14:paraId="75D215ED">
      <w:pPr>
        <w:jc w:val="center"/>
        <w:rPr>
          <w:b/>
          <w:bCs/>
        </w:rPr>
      </w:pPr>
      <w:r>
        <w:rPr>
          <w:b/>
          <w:bCs/>
        </w:rPr>
        <w:t>«СОЦИАЛЬНАЯ ПОЛИТИКА»</w:t>
      </w:r>
    </w:p>
    <w:p w14:paraId="2E209A92">
      <w:pPr>
        <w:jc w:val="center"/>
        <w:rPr>
          <w:b/>
          <w:bCs/>
        </w:rPr>
      </w:pPr>
    </w:p>
    <w:p w14:paraId="340C8924">
      <w:pPr>
        <w:jc w:val="both"/>
        <w:rPr>
          <w:bCs/>
        </w:rPr>
      </w:pPr>
      <w:r>
        <w:rPr>
          <w:bCs/>
        </w:rPr>
        <w:t xml:space="preserve">       В проекте бюджета поселения по разделу «Социальная политика» предусмотрены бюджетные ассигнования в 2025 году – 102,0 тыс. рублей, в 2026 году – 105,3 тыс. рублей и в 2027 году – 106,2 тыс. рублей.</w:t>
      </w:r>
    </w:p>
    <w:p w14:paraId="1EC1757E">
      <w:pPr>
        <w:jc w:val="both"/>
        <w:rPr>
          <w:bCs/>
        </w:rPr>
      </w:pPr>
      <w:r>
        <w:rPr>
          <w:bCs/>
        </w:rPr>
        <w:t>Расходы по разделу будут направлены на выплаты ежемесячной доплаты к пенсии отдельным категориям граждан.</w:t>
      </w:r>
    </w:p>
    <w:p w14:paraId="5F6CD473">
      <w:pPr>
        <w:jc w:val="center"/>
        <w:rPr>
          <w:b/>
          <w:bCs/>
        </w:rPr>
      </w:pPr>
    </w:p>
    <w:p w14:paraId="4C9C2BE4">
      <w:pPr>
        <w:jc w:val="both"/>
        <w:rPr>
          <w:b/>
          <w:bCs/>
        </w:rPr>
      </w:pPr>
    </w:p>
    <w:p w14:paraId="45113E0E">
      <w:pPr>
        <w:jc w:val="center"/>
        <w:rPr>
          <w:b/>
          <w:bCs/>
        </w:rPr>
      </w:pPr>
      <w:r>
        <w:rPr>
          <w:b/>
          <w:bCs/>
        </w:rPr>
        <w:t>РАЗДЕЛ</w:t>
      </w:r>
    </w:p>
    <w:p w14:paraId="565E0316">
      <w:pPr>
        <w:jc w:val="center"/>
        <w:rPr>
          <w:b/>
          <w:bCs/>
        </w:rPr>
      </w:pPr>
      <w:r>
        <w:rPr>
          <w:b/>
          <w:bCs/>
        </w:rPr>
        <w:t>«ФИЗИЧЕСКАЯ КУЛЬТУРА И СПОРТ»</w:t>
      </w:r>
    </w:p>
    <w:p w14:paraId="2630B2DD">
      <w:pPr>
        <w:jc w:val="center"/>
        <w:rPr>
          <w:b/>
          <w:bCs/>
        </w:rPr>
      </w:pPr>
    </w:p>
    <w:p w14:paraId="31C2DA40">
      <w:pPr>
        <w:jc w:val="both"/>
        <w:rPr>
          <w:bCs/>
        </w:rPr>
      </w:pPr>
      <w:r>
        <w:rPr>
          <w:bCs/>
        </w:rPr>
        <w:t xml:space="preserve">       В проекте бюджета поселения по разделу «Физическая культура и спорт» предусмотрены бюджетные ассигнования в сумме 5,0 тыс. рублей на 2025 год,   10,0 тыс. рублей на 2026 год,  10,0 тыс. рублей на 2027 год.</w:t>
      </w:r>
    </w:p>
    <w:p w14:paraId="72941B44">
      <w:pPr>
        <w:jc w:val="both"/>
        <w:rPr>
          <w:bCs/>
        </w:rPr>
      </w:pPr>
      <w:r>
        <w:rPr>
          <w:bCs/>
        </w:rPr>
        <w:t>Расходы по разделу будут направлены на исполнение календарного плана официальных физкультурных мероприятий и спортивных мероприятий  поселения.</w:t>
      </w:r>
    </w:p>
    <w:p w14:paraId="5D439F1E">
      <w:pPr>
        <w:rPr>
          <w:b/>
          <w:bCs/>
        </w:rPr>
      </w:pPr>
    </w:p>
    <w:p w14:paraId="51A03B82">
      <w:pPr>
        <w:jc w:val="center"/>
        <w:rPr>
          <w:b/>
          <w:bCs/>
        </w:rPr>
      </w:pPr>
      <w:r>
        <w:rPr>
          <w:b/>
          <w:bCs/>
        </w:rPr>
        <w:t>V. Источники финансирования дефицита (профицита)  бюджета поселения</w:t>
      </w:r>
    </w:p>
    <w:p w14:paraId="17F1A092">
      <w:pPr>
        <w:jc w:val="center"/>
        <w:rPr>
          <w:b/>
          <w:bCs/>
        </w:rPr>
      </w:pPr>
    </w:p>
    <w:p w14:paraId="14D7FF17">
      <w:pPr>
        <w:jc w:val="both"/>
        <w:rPr>
          <w:bCs/>
        </w:rPr>
      </w:pPr>
      <w:r>
        <w:rPr>
          <w:bCs/>
        </w:rPr>
        <w:t xml:space="preserve">На 2025-2027 годы дефицит (профицит) бюджета поселения не предусмотрен.  </w:t>
      </w:r>
    </w:p>
    <w:p w14:paraId="363E141C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1EDC4A7E">
      <w:pPr>
        <w:jc w:val="center"/>
        <w:rPr>
          <w:b/>
          <w:bCs/>
        </w:rPr>
      </w:pPr>
    </w:p>
    <w:p w14:paraId="791FF6FD">
      <w:pPr>
        <w:jc w:val="center"/>
        <w:rPr>
          <w:b/>
          <w:bCs/>
        </w:rPr>
      </w:pPr>
    </w:p>
    <w:p w14:paraId="1D186318">
      <w:pPr>
        <w:jc w:val="center"/>
        <w:rPr>
          <w:b/>
          <w:bCs/>
        </w:rPr>
      </w:pPr>
    </w:p>
    <w:p w14:paraId="45EFC527">
      <w:pPr>
        <w:jc w:val="center"/>
        <w:rPr>
          <w:b/>
          <w:bCs/>
        </w:rPr>
      </w:pPr>
    </w:p>
    <w:p w14:paraId="30281348">
      <w:pPr>
        <w:jc w:val="center"/>
        <w:rPr>
          <w:b/>
          <w:bCs/>
        </w:rPr>
      </w:pPr>
    </w:p>
    <w:p w14:paraId="22C73E78">
      <w:pPr>
        <w:jc w:val="center"/>
        <w:rPr>
          <w:b/>
          <w:bCs/>
        </w:rPr>
      </w:pPr>
    </w:p>
    <w:p w14:paraId="018DEF44">
      <w:pPr>
        <w:jc w:val="center"/>
        <w:rPr>
          <w:b/>
          <w:bCs/>
        </w:rPr>
      </w:pPr>
    </w:p>
    <w:p w14:paraId="16B509C2">
      <w:pPr>
        <w:jc w:val="center"/>
        <w:rPr>
          <w:b/>
          <w:bCs/>
        </w:rPr>
      </w:pPr>
    </w:p>
    <w:p w14:paraId="6F79E309">
      <w:pPr>
        <w:jc w:val="both"/>
        <w:rPr>
          <w:sz w:val="32"/>
          <w:szCs w:val="32"/>
        </w:rPr>
      </w:pPr>
      <w:r>
        <w:rPr>
          <w:bCs/>
        </w:rPr>
        <w:t>Заведующий сектором экономики и финансов                                М.А.Маврат</w:t>
      </w:r>
    </w:p>
    <w:sectPr>
      <w:headerReference r:id="rId3" w:type="default"/>
      <w:pgSz w:w="11906" w:h="16838"/>
      <w:pgMar w:top="567" w:right="567" w:bottom="567" w:left="1418" w:header="709" w:footer="709" w:gutter="0"/>
      <w:cols w:space="72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CB21B">
    <w:pPr>
      <w:pStyle w:val="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11</w:t>
    </w:r>
    <w:r>
      <w:fldChar w:fldCharType="end"/>
    </w:r>
  </w:p>
  <w:p w14:paraId="2B98B7D1">
    <w:pPr>
      <w:pStyle w:val="2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987A5F"/>
    <w:multiLevelType w:val="multilevel"/>
    <w:tmpl w:val="0F987A5F"/>
    <w:lvl w:ilvl="0" w:tentative="0">
      <w:start w:val="1"/>
      <w:numFmt w:val="upperRoman"/>
      <w:lvlText w:val="%1."/>
      <w:lvlJc w:val="left"/>
      <w:pPr>
        <w:ind w:left="4950" w:hanging="7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1">
    <w:nsid w:val="29636786"/>
    <w:multiLevelType w:val="multilevel"/>
    <w:tmpl w:val="29636786"/>
    <w:lvl w:ilvl="0" w:tentative="0">
      <w:start w:val="1"/>
      <w:numFmt w:val="decimal"/>
      <w:pStyle w:val="60"/>
      <w:lvlText w:val="%1.   "/>
      <w:lvlJc w:val="left"/>
      <w:pPr>
        <w:tabs>
          <w:tab w:val="left" w:pos="1571"/>
        </w:tabs>
        <w:ind w:firstLine="851"/>
      </w:pPr>
      <w:rPr>
        <w:rFonts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1684"/>
        </w:tabs>
        <w:ind w:left="57" w:firstLine="907"/>
      </w:pPr>
      <w:rPr>
        <w:rFonts w:cs="Times New Roman"/>
      </w:rPr>
    </w:lvl>
    <w:lvl w:ilvl="2" w:tentative="0">
      <w:start w:val="1"/>
      <w:numFmt w:val="bullet"/>
      <w:lvlText w:val=""/>
      <w:lvlJc w:val="left"/>
      <w:pPr>
        <w:tabs>
          <w:tab w:val="left" w:pos="1531"/>
        </w:tabs>
        <w:ind w:left="1531" w:hanging="397"/>
      </w:pPr>
      <w:rPr>
        <w:rFonts w:hint="default" w:ascii="Symbol" w:hAnsi="Symbol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360"/>
  <w:doNotHyphenateCaps/>
  <w:drawingGridHorizontalSpacing w:val="140"/>
  <w:displayHorizontalDrawingGridEvery w:val="2"/>
  <w:displayVerticalDrawingGridEvery w:val="1"/>
  <w:characterSpacingControl w:val="doNotCompress"/>
  <w:doNotValidateAgainstSchema/>
  <w:doNotDemarcateInvalidXml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0C11"/>
    <w:rsid w:val="00001999"/>
    <w:rsid w:val="000020A0"/>
    <w:rsid w:val="00003E33"/>
    <w:rsid w:val="00004599"/>
    <w:rsid w:val="00004D12"/>
    <w:rsid w:val="00006B79"/>
    <w:rsid w:val="0000765D"/>
    <w:rsid w:val="000113E2"/>
    <w:rsid w:val="00011BAF"/>
    <w:rsid w:val="00012483"/>
    <w:rsid w:val="00016A8E"/>
    <w:rsid w:val="00026C34"/>
    <w:rsid w:val="00036E74"/>
    <w:rsid w:val="0004053C"/>
    <w:rsid w:val="000416DF"/>
    <w:rsid w:val="00042368"/>
    <w:rsid w:val="00042A99"/>
    <w:rsid w:val="00042FB2"/>
    <w:rsid w:val="00052D75"/>
    <w:rsid w:val="000541B5"/>
    <w:rsid w:val="00054CFD"/>
    <w:rsid w:val="00054E87"/>
    <w:rsid w:val="00061BB9"/>
    <w:rsid w:val="00061D0F"/>
    <w:rsid w:val="00067997"/>
    <w:rsid w:val="00076AE4"/>
    <w:rsid w:val="0008280C"/>
    <w:rsid w:val="0008473B"/>
    <w:rsid w:val="00084CF1"/>
    <w:rsid w:val="00086F4C"/>
    <w:rsid w:val="000929B6"/>
    <w:rsid w:val="00092D17"/>
    <w:rsid w:val="000938F1"/>
    <w:rsid w:val="00094E25"/>
    <w:rsid w:val="00095FE0"/>
    <w:rsid w:val="000A0B65"/>
    <w:rsid w:val="000A3286"/>
    <w:rsid w:val="000A4D18"/>
    <w:rsid w:val="000B017A"/>
    <w:rsid w:val="000B18A2"/>
    <w:rsid w:val="000B1924"/>
    <w:rsid w:val="000B4591"/>
    <w:rsid w:val="000B789D"/>
    <w:rsid w:val="000C33F3"/>
    <w:rsid w:val="000C73CB"/>
    <w:rsid w:val="000D0447"/>
    <w:rsid w:val="000D05DD"/>
    <w:rsid w:val="000D1BA3"/>
    <w:rsid w:val="000D725B"/>
    <w:rsid w:val="000E3A30"/>
    <w:rsid w:val="000E4544"/>
    <w:rsid w:val="000E7DCC"/>
    <w:rsid w:val="000F1DF3"/>
    <w:rsid w:val="000F2B9C"/>
    <w:rsid w:val="000F5310"/>
    <w:rsid w:val="000F5909"/>
    <w:rsid w:val="000F5E70"/>
    <w:rsid w:val="000F7601"/>
    <w:rsid w:val="00103437"/>
    <w:rsid w:val="00107283"/>
    <w:rsid w:val="00110319"/>
    <w:rsid w:val="00114C9D"/>
    <w:rsid w:val="00120427"/>
    <w:rsid w:val="00125318"/>
    <w:rsid w:val="0012711B"/>
    <w:rsid w:val="001271A7"/>
    <w:rsid w:val="0012731D"/>
    <w:rsid w:val="00131953"/>
    <w:rsid w:val="00136F77"/>
    <w:rsid w:val="0013738C"/>
    <w:rsid w:val="001463F0"/>
    <w:rsid w:val="00153286"/>
    <w:rsid w:val="00154BFC"/>
    <w:rsid w:val="001604CD"/>
    <w:rsid w:val="00160DB9"/>
    <w:rsid w:val="00160DFB"/>
    <w:rsid w:val="00161D1A"/>
    <w:rsid w:val="00164B01"/>
    <w:rsid w:val="00165158"/>
    <w:rsid w:val="00172B64"/>
    <w:rsid w:val="00172F4F"/>
    <w:rsid w:val="00176A5D"/>
    <w:rsid w:val="00180CBC"/>
    <w:rsid w:val="00180F61"/>
    <w:rsid w:val="001814E2"/>
    <w:rsid w:val="00181657"/>
    <w:rsid w:val="00183B7D"/>
    <w:rsid w:val="0018637B"/>
    <w:rsid w:val="0019073E"/>
    <w:rsid w:val="001918A7"/>
    <w:rsid w:val="00192107"/>
    <w:rsid w:val="00193887"/>
    <w:rsid w:val="00193C67"/>
    <w:rsid w:val="00194A54"/>
    <w:rsid w:val="00194BD1"/>
    <w:rsid w:val="001953A6"/>
    <w:rsid w:val="001957DA"/>
    <w:rsid w:val="001A08C3"/>
    <w:rsid w:val="001A0BBF"/>
    <w:rsid w:val="001A1ACE"/>
    <w:rsid w:val="001A34FC"/>
    <w:rsid w:val="001A409E"/>
    <w:rsid w:val="001A6657"/>
    <w:rsid w:val="001A75F1"/>
    <w:rsid w:val="001B21E4"/>
    <w:rsid w:val="001B2BF5"/>
    <w:rsid w:val="001B2E2A"/>
    <w:rsid w:val="001B3643"/>
    <w:rsid w:val="001B3E4D"/>
    <w:rsid w:val="001B7422"/>
    <w:rsid w:val="001C225F"/>
    <w:rsid w:val="001C29CD"/>
    <w:rsid w:val="001C4474"/>
    <w:rsid w:val="001C7270"/>
    <w:rsid w:val="001C7F9D"/>
    <w:rsid w:val="001D26F6"/>
    <w:rsid w:val="001D4B37"/>
    <w:rsid w:val="001E1B2F"/>
    <w:rsid w:val="001E2BC7"/>
    <w:rsid w:val="001E2F10"/>
    <w:rsid w:val="001E2FEC"/>
    <w:rsid w:val="001E6AE2"/>
    <w:rsid w:val="001F6C5A"/>
    <w:rsid w:val="001F7EBB"/>
    <w:rsid w:val="00200F6B"/>
    <w:rsid w:val="00200FEE"/>
    <w:rsid w:val="00211F0A"/>
    <w:rsid w:val="00212412"/>
    <w:rsid w:val="00212A9E"/>
    <w:rsid w:val="00213315"/>
    <w:rsid w:val="002140E8"/>
    <w:rsid w:val="0021421A"/>
    <w:rsid w:val="002143EF"/>
    <w:rsid w:val="00214DC9"/>
    <w:rsid w:val="002169C2"/>
    <w:rsid w:val="002224D1"/>
    <w:rsid w:val="00223B07"/>
    <w:rsid w:val="00231FDB"/>
    <w:rsid w:val="00232575"/>
    <w:rsid w:val="0023671C"/>
    <w:rsid w:val="00236C26"/>
    <w:rsid w:val="00240A24"/>
    <w:rsid w:val="0024278A"/>
    <w:rsid w:val="00242971"/>
    <w:rsid w:val="00245E08"/>
    <w:rsid w:val="00246FE9"/>
    <w:rsid w:val="00247F23"/>
    <w:rsid w:val="00251CA6"/>
    <w:rsid w:val="002544F0"/>
    <w:rsid w:val="0025465B"/>
    <w:rsid w:val="002551EF"/>
    <w:rsid w:val="00257945"/>
    <w:rsid w:val="00260756"/>
    <w:rsid w:val="00260BCB"/>
    <w:rsid w:val="002613F8"/>
    <w:rsid w:val="00267B69"/>
    <w:rsid w:val="00272205"/>
    <w:rsid w:val="002826B0"/>
    <w:rsid w:val="002826FD"/>
    <w:rsid w:val="00282A1A"/>
    <w:rsid w:val="00286588"/>
    <w:rsid w:val="00291E95"/>
    <w:rsid w:val="00295467"/>
    <w:rsid w:val="00295E92"/>
    <w:rsid w:val="00296F81"/>
    <w:rsid w:val="002970A2"/>
    <w:rsid w:val="00297871"/>
    <w:rsid w:val="00297CC5"/>
    <w:rsid w:val="002A3492"/>
    <w:rsid w:val="002A59AE"/>
    <w:rsid w:val="002A5B95"/>
    <w:rsid w:val="002A68FF"/>
    <w:rsid w:val="002B032B"/>
    <w:rsid w:val="002B0AC7"/>
    <w:rsid w:val="002B2F1C"/>
    <w:rsid w:val="002B7C7A"/>
    <w:rsid w:val="002C0567"/>
    <w:rsid w:val="002C3C58"/>
    <w:rsid w:val="002C6378"/>
    <w:rsid w:val="002C6825"/>
    <w:rsid w:val="002D15A6"/>
    <w:rsid w:val="002D20A2"/>
    <w:rsid w:val="002E3921"/>
    <w:rsid w:val="002E5077"/>
    <w:rsid w:val="002F15DC"/>
    <w:rsid w:val="002F2C4D"/>
    <w:rsid w:val="002F5900"/>
    <w:rsid w:val="003013E7"/>
    <w:rsid w:val="003042D3"/>
    <w:rsid w:val="003042F4"/>
    <w:rsid w:val="003069C5"/>
    <w:rsid w:val="0031073D"/>
    <w:rsid w:val="00316A1E"/>
    <w:rsid w:val="00320967"/>
    <w:rsid w:val="00323221"/>
    <w:rsid w:val="00325ED6"/>
    <w:rsid w:val="003326DA"/>
    <w:rsid w:val="0033475A"/>
    <w:rsid w:val="00334CA3"/>
    <w:rsid w:val="00340346"/>
    <w:rsid w:val="00342281"/>
    <w:rsid w:val="00347722"/>
    <w:rsid w:val="00350980"/>
    <w:rsid w:val="0035120B"/>
    <w:rsid w:val="003570F9"/>
    <w:rsid w:val="0036197D"/>
    <w:rsid w:val="0036255D"/>
    <w:rsid w:val="003642B8"/>
    <w:rsid w:val="003654E3"/>
    <w:rsid w:val="0036633A"/>
    <w:rsid w:val="00366DCA"/>
    <w:rsid w:val="00372534"/>
    <w:rsid w:val="00373DF1"/>
    <w:rsid w:val="00375198"/>
    <w:rsid w:val="00377DA4"/>
    <w:rsid w:val="00380BB3"/>
    <w:rsid w:val="00381172"/>
    <w:rsid w:val="00382102"/>
    <w:rsid w:val="00382453"/>
    <w:rsid w:val="0038284A"/>
    <w:rsid w:val="0038400A"/>
    <w:rsid w:val="00385379"/>
    <w:rsid w:val="00386F2A"/>
    <w:rsid w:val="00393344"/>
    <w:rsid w:val="003A2255"/>
    <w:rsid w:val="003A4106"/>
    <w:rsid w:val="003A60E7"/>
    <w:rsid w:val="003B0C24"/>
    <w:rsid w:val="003B6831"/>
    <w:rsid w:val="003B71E5"/>
    <w:rsid w:val="003C0A89"/>
    <w:rsid w:val="003C354F"/>
    <w:rsid w:val="003C4ADB"/>
    <w:rsid w:val="003C50B5"/>
    <w:rsid w:val="003C6FBE"/>
    <w:rsid w:val="003D0E99"/>
    <w:rsid w:val="003D5D24"/>
    <w:rsid w:val="003E0340"/>
    <w:rsid w:val="003E186B"/>
    <w:rsid w:val="003F1B90"/>
    <w:rsid w:val="003F438F"/>
    <w:rsid w:val="003F44B0"/>
    <w:rsid w:val="003F4E35"/>
    <w:rsid w:val="003F62BF"/>
    <w:rsid w:val="003F70CA"/>
    <w:rsid w:val="004003EA"/>
    <w:rsid w:val="00400A11"/>
    <w:rsid w:val="004010BE"/>
    <w:rsid w:val="00402E70"/>
    <w:rsid w:val="00404513"/>
    <w:rsid w:val="0040795A"/>
    <w:rsid w:val="004111B2"/>
    <w:rsid w:val="004127A6"/>
    <w:rsid w:val="00413054"/>
    <w:rsid w:val="00413104"/>
    <w:rsid w:val="00415FE6"/>
    <w:rsid w:val="00416B14"/>
    <w:rsid w:val="00417ED9"/>
    <w:rsid w:val="00420011"/>
    <w:rsid w:val="00420DAA"/>
    <w:rsid w:val="00424D3D"/>
    <w:rsid w:val="00427615"/>
    <w:rsid w:val="00430580"/>
    <w:rsid w:val="004316E5"/>
    <w:rsid w:val="00432275"/>
    <w:rsid w:val="00436A89"/>
    <w:rsid w:val="00437EF7"/>
    <w:rsid w:val="004420DE"/>
    <w:rsid w:val="004568CA"/>
    <w:rsid w:val="004579C9"/>
    <w:rsid w:val="00461979"/>
    <w:rsid w:val="00462478"/>
    <w:rsid w:val="00463BBC"/>
    <w:rsid w:val="004649C6"/>
    <w:rsid w:val="0046573C"/>
    <w:rsid w:val="00471DCE"/>
    <w:rsid w:val="0047621F"/>
    <w:rsid w:val="00484825"/>
    <w:rsid w:val="00486EAC"/>
    <w:rsid w:val="00490457"/>
    <w:rsid w:val="00490E40"/>
    <w:rsid w:val="00491DDF"/>
    <w:rsid w:val="004922A4"/>
    <w:rsid w:val="00493996"/>
    <w:rsid w:val="004A5248"/>
    <w:rsid w:val="004A6201"/>
    <w:rsid w:val="004B076D"/>
    <w:rsid w:val="004B2375"/>
    <w:rsid w:val="004B3FAD"/>
    <w:rsid w:val="004B60FA"/>
    <w:rsid w:val="004C0E12"/>
    <w:rsid w:val="004C349E"/>
    <w:rsid w:val="004C612C"/>
    <w:rsid w:val="004D2EE7"/>
    <w:rsid w:val="004D34FB"/>
    <w:rsid w:val="004D4CA2"/>
    <w:rsid w:val="004D721C"/>
    <w:rsid w:val="004E13C0"/>
    <w:rsid w:val="004E4A08"/>
    <w:rsid w:val="004E6219"/>
    <w:rsid w:val="004E696C"/>
    <w:rsid w:val="004E6C57"/>
    <w:rsid w:val="004E6CA2"/>
    <w:rsid w:val="004E74C7"/>
    <w:rsid w:val="004F5C4E"/>
    <w:rsid w:val="004F7746"/>
    <w:rsid w:val="004F77E8"/>
    <w:rsid w:val="005001A3"/>
    <w:rsid w:val="00500848"/>
    <w:rsid w:val="0050299D"/>
    <w:rsid w:val="0050546F"/>
    <w:rsid w:val="00521024"/>
    <w:rsid w:val="00521E93"/>
    <w:rsid w:val="00524171"/>
    <w:rsid w:val="0052712F"/>
    <w:rsid w:val="00531912"/>
    <w:rsid w:val="0053428A"/>
    <w:rsid w:val="0053513B"/>
    <w:rsid w:val="0053613D"/>
    <w:rsid w:val="00537653"/>
    <w:rsid w:val="00540D00"/>
    <w:rsid w:val="00544E48"/>
    <w:rsid w:val="00545167"/>
    <w:rsid w:val="00545F72"/>
    <w:rsid w:val="00546259"/>
    <w:rsid w:val="005462CD"/>
    <w:rsid w:val="00551AC2"/>
    <w:rsid w:val="005531D4"/>
    <w:rsid w:val="005536CE"/>
    <w:rsid w:val="005549B4"/>
    <w:rsid w:val="00555F77"/>
    <w:rsid w:val="005606A8"/>
    <w:rsid w:val="00562BC0"/>
    <w:rsid w:val="005643EF"/>
    <w:rsid w:val="00565217"/>
    <w:rsid w:val="00565516"/>
    <w:rsid w:val="00571FB8"/>
    <w:rsid w:val="00575F4B"/>
    <w:rsid w:val="00577944"/>
    <w:rsid w:val="00580096"/>
    <w:rsid w:val="00580106"/>
    <w:rsid w:val="0058020A"/>
    <w:rsid w:val="00580B58"/>
    <w:rsid w:val="005817F8"/>
    <w:rsid w:val="00585F5D"/>
    <w:rsid w:val="0059239F"/>
    <w:rsid w:val="005A01B4"/>
    <w:rsid w:val="005A05CE"/>
    <w:rsid w:val="005A133D"/>
    <w:rsid w:val="005A1DB9"/>
    <w:rsid w:val="005A24BA"/>
    <w:rsid w:val="005A2D01"/>
    <w:rsid w:val="005B0913"/>
    <w:rsid w:val="005B1E55"/>
    <w:rsid w:val="005B28DC"/>
    <w:rsid w:val="005B4469"/>
    <w:rsid w:val="005B4636"/>
    <w:rsid w:val="005B7BD2"/>
    <w:rsid w:val="005C1EC9"/>
    <w:rsid w:val="005C2A24"/>
    <w:rsid w:val="005C3225"/>
    <w:rsid w:val="005C6955"/>
    <w:rsid w:val="005C7329"/>
    <w:rsid w:val="005D1FBF"/>
    <w:rsid w:val="005D6712"/>
    <w:rsid w:val="005D7389"/>
    <w:rsid w:val="005E30AF"/>
    <w:rsid w:val="005E38EC"/>
    <w:rsid w:val="005F01A0"/>
    <w:rsid w:val="005F2B0B"/>
    <w:rsid w:val="005F2CD1"/>
    <w:rsid w:val="005F4452"/>
    <w:rsid w:val="005F5DA4"/>
    <w:rsid w:val="005F5DE6"/>
    <w:rsid w:val="00602E30"/>
    <w:rsid w:val="00603D83"/>
    <w:rsid w:val="00604E44"/>
    <w:rsid w:val="00611BB5"/>
    <w:rsid w:val="00611E90"/>
    <w:rsid w:val="00615F87"/>
    <w:rsid w:val="0061654A"/>
    <w:rsid w:val="0061733B"/>
    <w:rsid w:val="006174EB"/>
    <w:rsid w:val="00617582"/>
    <w:rsid w:val="00622CE3"/>
    <w:rsid w:val="006260EA"/>
    <w:rsid w:val="00626A31"/>
    <w:rsid w:val="00626D30"/>
    <w:rsid w:val="006276C4"/>
    <w:rsid w:val="00633174"/>
    <w:rsid w:val="00636164"/>
    <w:rsid w:val="00650166"/>
    <w:rsid w:val="00650724"/>
    <w:rsid w:val="00650F8F"/>
    <w:rsid w:val="006522EB"/>
    <w:rsid w:val="006535D8"/>
    <w:rsid w:val="0065509D"/>
    <w:rsid w:val="006568D6"/>
    <w:rsid w:val="006575D0"/>
    <w:rsid w:val="006604F9"/>
    <w:rsid w:val="006610B5"/>
    <w:rsid w:val="00664BAB"/>
    <w:rsid w:val="00670B72"/>
    <w:rsid w:val="00670E9D"/>
    <w:rsid w:val="00672322"/>
    <w:rsid w:val="00672358"/>
    <w:rsid w:val="0067783A"/>
    <w:rsid w:val="00683702"/>
    <w:rsid w:val="00684F16"/>
    <w:rsid w:val="00685DC6"/>
    <w:rsid w:val="00685FBA"/>
    <w:rsid w:val="0068652D"/>
    <w:rsid w:val="0068777D"/>
    <w:rsid w:val="00690559"/>
    <w:rsid w:val="00693506"/>
    <w:rsid w:val="00694A26"/>
    <w:rsid w:val="00695220"/>
    <w:rsid w:val="00695353"/>
    <w:rsid w:val="006958EE"/>
    <w:rsid w:val="006963B7"/>
    <w:rsid w:val="006A0FEF"/>
    <w:rsid w:val="006A514D"/>
    <w:rsid w:val="006B034F"/>
    <w:rsid w:val="006B1975"/>
    <w:rsid w:val="006B75FD"/>
    <w:rsid w:val="006C0410"/>
    <w:rsid w:val="006C4C8C"/>
    <w:rsid w:val="006C5E99"/>
    <w:rsid w:val="006D1CEE"/>
    <w:rsid w:val="006E06D0"/>
    <w:rsid w:val="006E5197"/>
    <w:rsid w:val="006E65E8"/>
    <w:rsid w:val="006E74BA"/>
    <w:rsid w:val="006E7D2E"/>
    <w:rsid w:val="006F507F"/>
    <w:rsid w:val="006F6B4B"/>
    <w:rsid w:val="00701438"/>
    <w:rsid w:val="00701D69"/>
    <w:rsid w:val="00707993"/>
    <w:rsid w:val="0071262A"/>
    <w:rsid w:val="00712723"/>
    <w:rsid w:val="0071319A"/>
    <w:rsid w:val="00713759"/>
    <w:rsid w:val="00714D68"/>
    <w:rsid w:val="00714F9B"/>
    <w:rsid w:val="00720C2E"/>
    <w:rsid w:val="00723927"/>
    <w:rsid w:val="007240BA"/>
    <w:rsid w:val="00725627"/>
    <w:rsid w:val="00733FF6"/>
    <w:rsid w:val="007342DC"/>
    <w:rsid w:val="00734A73"/>
    <w:rsid w:val="00736984"/>
    <w:rsid w:val="00736B58"/>
    <w:rsid w:val="007400D9"/>
    <w:rsid w:val="007409F2"/>
    <w:rsid w:val="007441AD"/>
    <w:rsid w:val="007441CC"/>
    <w:rsid w:val="00747231"/>
    <w:rsid w:val="007479EB"/>
    <w:rsid w:val="007521F1"/>
    <w:rsid w:val="00754D5F"/>
    <w:rsid w:val="00756E07"/>
    <w:rsid w:val="00763976"/>
    <w:rsid w:val="007651EE"/>
    <w:rsid w:val="007659C7"/>
    <w:rsid w:val="00766265"/>
    <w:rsid w:val="007673A0"/>
    <w:rsid w:val="007701D2"/>
    <w:rsid w:val="00770640"/>
    <w:rsid w:val="00771AE5"/>
    <w:rsid w:val="00773D55"/>
    <w:rsid w:val="007748C1"/>
    <w:rsid w:val="00774E5A"/>
    <w:rsid w:val="00774F8C"/>
    <w:rsid w:val="0077689C"/>
    <w:rsid w:val="00777F51"/>
    <w:rsid w:val="00781035"/>
    <w:rsid w:val="00781099"/>
    <w:rsid w:val="00783077"/>
    <w:rsid w:val="007837D3"/>
    <w:rsid w:val="00787F11"/>
    <w:rsid w:val="007935CD"/>
    <w:rsid w:val="007939AE"/>
    <w:rsid w:val="00794879"/>
    <w:rsid w:val="00795014"/>
    <w:rsid w:val="007A0809"/>
    <w:rsid w:val="007A1315"/>
    <w:rsid w:val="007B09E1"/>
    <w:rsid w:val="007B3C40"/>
    <w:rsid w:val="007B4EDA"/>
    <w:rsid w:val="007C0D1B"/>
    <w:rsid w:val="007C137A"/>
    <w:rsid w:val="007C1BCC"/>
    <w:rsid w:val="007C25C9"/>
    <w:rsid w:val="007C419C"/>
    <w:rsid w:val="007D25FA"/>
    <w:rsid w:val="007D46B4"/>
    <w:rsid w:val="007D65EB"/>
    <w:rsid w:val="007E0A8A"/>
    <w:rsid w:val="007E7856"/>
    <w:rsid w:val="007F0758"/>
    <w:rsid w:val="007F1D47"/>
    <w:rsid w:val="007F25FC"/>
    <w:rsid w:val="007F2947"/>
    <w:rsid w:val="007F34BE"/>
    <w:rsid w:val="007F395E"/>
    <w:rsid w:val="007F3A58"/>
    <w:rsid w:val="0080402F"/>
    <w:rsid w:val="008057EC"/>
    <w:rsid w:val="00807787"/>
    <w:rsid w:val="00807EDE"/>
    <w:rsid w:val="00812952"/>
    <w:rsid w:val="00812ED7"/>
    <w:rsid w:val="0081390B"/>
    <w:rsid w:val="00817CCA"/>
    <w:rsid w:val="0082246E"/>
    <w:rsid w:val="00826584"/>
    <w:rsid w:val="00826A2B"/>
    <w:rsid w:val="00827484"/>
    <w:rsid w:val="00832283"/>
    <w:rsid w:val="00832B7E"/>
    <w:rsid w:val="00835110"/>
    <w:rsid w:val="00837003"/>
    <w:rsid w:val="0084084D"/>
    <w:rsid w:val="00840F73"/>
    <w:rsid w:val="00842A32"/>
    <w:rsid w:val="00845298"/>
    <w:rsid w:val="00845AF1"/>
    <w:rsid w:val="00845C88"/>
    <w:rsid w:val="008477F4"/>
    <w:rsid w:val="0085070E"/>
    <w:rsid w:val="008513FF"/>
    <w:rsid w:val="008540AE"/>
    <w:rsid w:val="00854D87"/>
    <w:rsid w:val="00862537"/>
    <w:rsid w:val="00862E24"/>
    <w:rsid w:val="00864438"/>
    <w:rsid w:val="008646A7"/>
    <w:rsid w:val="00875C4C"/>
    <w:rsid w:val="00883BF9"/>
    <w:rsid w:val="00884BE2"/>
    <w:rsid w:val="00884CAA"/>
    <w:rsid w:val="00884E17"/>
    <w:rsid w:val="00891CC2"/>
    <w:rsid w:val="00891FA0"/>
    <w:rsid w:val="0089277E"/>
    <w:rsid w:val="00892A24"/>
    <w:rsid w:val="00894164"/>
    <w:rsid w:val="0089459F"/>
    <w:rsid w:val="008945C8"/>
    <w:rsid w:val="008A0120"/>
    <w:rsid w:val="008A229D"/>
    <w:rsid w:val="008A310F"/>
    <w:rsid w:val="008A4DE5"/>
    <w:rsid w:val="008A6F31"/>
    <w:rsid w:val="008A7290"/>
    <w:rsid w:val="008B1C3A"/>
    <w:rsid w:val="008B4029"/>
    <w:rsid w:val="008B49D7"/>
    <w:rsid w:val="008B5E1B"/>
    <w:rsid w:val="008C49C6"/>
    <w:rsid w:val="008C738D"/>
    <w:rsid w:val="008C7BAE"/>
    <w:rsid w:val="008D32CB"/>
    <w:rsid w:val="008D4129"/>
    <w:rsid w:val="008D4483"/>
    <w:rsid w:val="008D539B"/>
    <w:rsid w:val="008D7EBE"/>
    <w:rsid w:val="008E0169"/>
    <w:rsid w:val="008E1A4A"/>
    <w:rsid w:val="008E4682"/>
    <w:rsid w:val="008F00BB"/>
    <w:rsid w:val="009008C2"/>
    <w:rsid w:val="00901F89"/>
    <w:rsid w:val="00902525"/>
    <w:rsid w:val="00904DC9"/>
    <w:rsid w:val="00906A46"/>
    <w:rsid w:val="00906A91"/>
    <w:rsid w:val="00907E2B"/>
    <w:rsid w:val="0091146D"/>
    <w:rsid w:val="00911CA1"/>
    <w:rsid w:val="00917B87"/>
    <w:rsid w:val="0092117B"/>
    <w:rsid w:val="009239AE"/>
    <w:rsid w:val="00923C39"/>
    <w:rsid w:val="00924E99"/>
    <w:rsid w:val="00927FCF"/>
    <w:rsid w:val="00930C15"/>
    <w:rsid w:val="0093193E"/>
    <w:rsid w:val="00936CB9"/>
    <w:rsid w:val="00940D34"/>
    <w:rsid w:val="00944EC0"/>
    <w:rsid w:val="009451BA"/>
    <w:rsid w:val="0094608D"/>
    <w:rsid w:val="009472D5"/>
    <w:rsid w:val="00952D7D"/>
    <w:rsid w:val="0096227F"/>
    <w:rsid w:val="00962DE3"/>
    <w:rsid w:val="00965B60"/>
    <w:rsid w:val="00967EC8"/>
    <w:rsid w:val="0097466A"/>
    <w:rsid w:val="00975398"/>
    <w:rsid w:val="0098291B"/>
    <w:rsid w:val="00982E2E"/>
    <w:rsid w:val="0098605E"/>
    <w:rsid w:val="0098686A"/>
    <w:rsid w:val="009924DB"/>
    <w:rsid w:val="00992AD9"/>
    <w:rsid w:val="009944C4"/>
    <w:rsid w:val="00995121"/>
    <w:rsid w:val="0099763D"/>
    <w:rsid w:val="009A1659"/>
    <w:rsid w:val="009A1FD1"/>
    <w:rsid w:val="009A203F"/>
    <w:rsid w:val="009A27EF"/>
    <w:rsid w:val="009A3097"/>
    <w:rsid w:val="009B0BFB"/>
    <w:rsid w:val="009B0D3C"/>
    <w:rsid w:val="009B335D"/>
    <w:rsid w:val="009B54FA"/>
    <w:rsid w:val="009B5D37"/>
    <w:rsid w:val="009B724F"/>
    <w:rsid w:val="009C1AE3"/>
    <w:rsid w:val="009C36B7"/>
    <w:rsid w:val="009C7BD6"/>
    <w:rsid w:val="009D0C18"/>
    <w:rsid w:val="009D23A7"/>
    <w:rsid w:val="009D320F"/>
    <w:rsid w:val="009D4721"/>
    <w:rsid w:val="009D5724"/>
    <w:rsid w:val="009D59F9"/>
    <w:rsid w:val="009D5AB2"/>
    <w:rsid w:val="009D6DEE"/>
    <w:rsid w:val="009E2CA5"/>
    <w:rsid w:val="009E4C3E"/>
    <w:rsid w:val="009E709D"/>
    <w:rsid w:val="009F0868"/>
    <w:rsid w:val="009F779F"/>
    <w:rsid w:val="00A01FD6"/>
    <w:rsid w:val="00A04124"/>
    <w:rsid w:val="00A1103F"/>
    <w:rsid w:val="00A12A74"/>
    <w:rsid w:val="00A152D9"/>
    <w:rsid w:val="00A17F62"/>
    <w:rsid w:val="00A21103"/>
    <w:rsid w:val="00A24186"/>
    <w:rsid w:val="00A253AC"/>
    <w:rsid w:val="00A25910"/>
    <w:rsid w:val="00A319D7"/>
    <w:rsid w:val="00A377EA"/>
    <w:rsid w:val="00A37B7B"/>
    <w:rsid w:val="00A40EDA"/>
    <w:rsid w:val="00A412CD"/>
    <w:rsid w:val="00A415BD"/>
    <w:rsid w:val="00A42A96"/>
    <w:rsid w:val="00A42F60"/>
    <w:rsid w:val="00A4360E"/>
    <w:rsid w:val="00A454C2"/>
    <w:rsid w:val="00A45B4E"/>
    <w:rsid w:val="00A46143"/>
    <w:rsid w:val="00A50783"/>
    <w:rsid w:val="00A522BD"/>
    <w:rsid w:val="00A6429A"/>
    <w:rsid w:val="00A731C6"/>
    <w:rsid w:val="00A73E5D"/>
    <w:rsid w:val="00A759CC"/>
    <w:rsid w:val="00A858B8"/>
    <w:rsid w:val="00A86365"/>
    <w:rsid w:val="00A909F6"/>
    <w:rsid w:val="00A97214"/>
    <w:rsid w:val="00AA2115"/>
    <w:rsid w:val="00AA691A"/>
    <w:rsid w:val="00AA6AEA"/>
    <w:rsid w:val="00AB1BBB"/>
    <w:rsid w:val="00AB37FC"/>
    <w:rsid w:val="00AB675A"/>
    <w:rsid w:val="00AC41A3"/>
    <w:rsid w:val="00AC44FE"/>
    <w:rsid w:val="00AC64CA"/>
    <w:rsid w:val="00AD1D16"/>
    <w:rsid w:val="00AD21F6"/>
    <w:rsid w:val="00AD3936"/>
    <w:rsid w:val="00AE11CC"/>
    <w:rsid w:val="00AE17AF"/>
    <w:rsid w:val="00AE245D"/>
    <w:rsid w:val="00AE492D"/>
    <w:rsid w:val="00AE7BF7"/>
    <w:rsid w:val="00AF3913"/>
    <w:rsid w:val="00AF71DA"/>
    <w:rsid w:val="00AF7BF7"/>
    <w:rsid w:val="00B02D4B"/>
    <w:rsid w:val="00B037AC"/>
    <w:rsid w:val="00B07A1B"/>
    <w:rsid w:val="00B101B4"/>
    <w:rsid w:val="00B13F7C"/>
    <w:rsid w:val="00B14D02"/>
    <w:rsid w:val="00B1615F"/>
    <w:rsid w:val="00B17036"/>
    <w:rsid w:val="00B211C4"/>
    <w:rsid w:val="00B21C61"/>
    <w:rsid w:val="00B22CFD"/>
    <w:rsid w:val="00B232A7"/>
    <w:rsid w:val="00B24B47"/>
    <w:rsid w:val="00B251F7"/>
    <w:rsid w:val="00B266BC"/>
    <w:rsid w:val="00B26A6B"/>
    <w:rsid w:val="00B309B5"/>
    <w:rsid w:val="00B322F4"/>
    <w:rsid w:val="00B3498A"/>
    <w:rsid w:val="00B36C94"/>
    <w:rsid w:val="00B37219"/>
    <w:rsid w:val="00B41C21"/>
    <w:rsid w:val="00B478BB"/>
    <w:rsid w:val="00B51685"/>
    <w:rsid w:val="00B51ACC"/>
    <w:rsid w:val="00B53961"/>
    <w:rsid w:val="00B539D0"/>
    <w:rsid w:val="00B54951"/>
    <w:rsid w:val="00B57234"/>
    <w:rsid w:val="00B60B21"/>
    <w:rsid w:val="00B6301A"/>
    <w:rsid w:val="00B6698D"/>
    <w:rsid w:val="00B66C53"/>
    <w:rsid w:val="00B66DB2"/>
    <w:rsid w:val="00B73E46"/>
    <w:rsid w:val="00B77962"/>
    <w:rsid w:val="00B83335"/>
    <w:rsid w:val="00B8603A"/>
    <w:rsid w:val="00B90F54"/>
    <w:rsid w:val="00B91BAE"/>
    <w:rsid w:val="00B94177"/>
    <w:rsid w:val="00B958CE"/>
    <w:rsid w:val="00B9668F"/>
    <w:rsid w:val="00BA1370"/>
    <w:rsid w:val="00BA2AA6"/>
    <w:rsid w:val="00BA5A11"/>
    <w:rsid w:val="00BA7019"/>
    <w:rsid w:val="00BB0609"/>
    <w:rsid w:val="00BB0F8E"/>
    <w:rsid w:val="00BB24F1"/>
    <w:rsid w:val="00BB68DE"/>
    <w:rsid w:val="00BD2224"/>
    <w:rsid w:val="00BD3ADA"/>
    <w:rsid w:val="00BD4012"/>
    <w:rsid w:val="00BD415B"/>
    <w:rsid w:val="00BD6F0C"/>
    <w:rsid w:val="00BE183C"/>
    <w:rsid w:val="00BE3893"/>
    <w:rsid w:val="00BE4D1B"/>
    <w:rsid w:val="00BE7CA1"/>
    <w:rsid w:val="00BF264E"/>
    <w:rsid w:val="00BF2E10"/>
    <w:rsid w:val="00BF2F0C"/>
    <w:rsid w:val="00BF5C25"/>
    <w:rsid w:val="00BF6415"/>
    <w:rsid w:val="00C000A5"/>
    <w:rsid w:val="00C01F18"/>
    <w:rsid w:val="00C02151"/>
    <w:rsid w:val="00C03715"/>
    <w:rsid w:val="00C05DF0"/>
    <w:rsid w:val="00C12F22"/>
    <w:rsid w:val="00C139D0"/>
    <w:rsid w:val="00C15C5F"/>
    <w:rsid w:val="00C16FD6"/>
    <w:rsid w:val="00C20A7B"/>
    <w:rsid w:val="00C230CB"/>
    <w:rsid w:val="00C23D74"/>
    <w:rsid w:val="00C23DDE"/>
    <w:rsid w:val="00C25575"/>
    <w:rsid w:val="00C31E02"/>
    <w:rsid w:val="00C3238D"/>
    <w:rsid w:val="00C34708"/>
    <w:rsid w:val="00C37561"/>
    <w:rsid w:val="00C417A8"/>
    <w:rsid w:val="00C43120"/>
    <w:rsid w:val="00C50E93"/>
    <w:rsid w:val="00C539F7"/>
    <w:rsid w:val="00C56C09"/>
    <w:rsid w:val="00C61FFC"/>
    <w:rsid w:val="00C63117"/>
    <w:rsid w:val="00C650D3"/>
    <w:rsid w:val="00C66F59"/>
    <w:rsid w:val="00C67260"/>
    <w:rsid w:val="00C71529"/>
    <w:rsid w:val="00C71CD5"/>
    <w:rsid w:val="00C71D04"/>
    <w:rsid w:val="00C75A19"/>
    <w:rsid w:val="00C75D7C"/>
    <w:rsid w:val="00C815CB"/>
    <w:rsid w:val="00C816E1"/>
    <w:rsid w:val="00C82C06"/>
    <w:rsid w:val="00C83965"/>
    <w:rsid w:val="00C84BF2"/>
    <w:rsid w:val="00C84D32"/>
    <w:rsid w:val="00C90FA5"/>
    <w:rsid w:val="00C910B5"/>
    <w:rsid w:val="00C915D1"/>
    <w:rsid w:val="00C92AB6"/>
    <w:rsid w:val="00C94AA7"/>
    <w:rsid w:val="00CA2EBA"/>
    <w:rsid w:val="00CA313F"/>
    <w:rsid w:val="00CA44E7"/>
    <w:rsid w:val="00CA52B6"/>
    <w:rsid w:val="00CA58EB"/>
    <w:rsid w:val="00CA6629"/>
    <w:rsid w:val="00CA79EB"/>
    <w:rsid w:val="00CB3557"/>
    <w:rsid w:val="00CB5795"/>
    <w:rsid w:val="00CB755F"/>
    <w:rsid w:val="00CC0FBE"/>
    <w:rsid w:val="00CC2CEF"/>
    <w:rsid w:val="00CC2DAC"/>
    <w:rsid w:val="00CC4874"/>
    <w:rsid w:val="00CC65E9"/>
    <w:rsid w:val="00CC73C8"/>
    <w:rsid w:val="00CC7531"/>
    <w:rsid w:val="00CC781C"/>
    <w:rsid w:val="00CD4FD1"/>
    <w:rsid w:val="00CD5422"/>
    <w:rsid w:val="00CE01F2"/>
    <w:rsid w:val="00CE1324"/>
    <w:rsid w:val="00CE3539"/>
    <w:rsid w:val="00CF10B9"/>
    <w:rsid w:val="00CF1DC6"/>
    <w:rsid w:val="00CF446C"/>
    <w:rsid w:val="00CF469A"/>
    <w:rsid w:val="00CF5157"/>
    <w:rsid w:val="00D00213"/>
    <w:rsid w:val="00D0158A"/>
    <w:rsid w:val="00D05008"/>
    <w:rsid w:val="00D05374"/>
    <w:rsid w:val="00D06787"/>
    <w:rsid w:val="00D107AC"/>
    <w:rsid w:val="00D10929"/>
    <w:rsid w:val="00D15860"/>
    <w:rsid w:val="00D22982"/>
    <w:rsid w:val="00D23395"/>
    <w:rsid w:val="00D307E9"/>
    <w:rsid w:val="00D41073"/>
    <w:rsid w:val="00D42A17"/>
    <w:rsid w:val="00D42C77"/>
    <w:rsid w:val="00D43FB6"/>
    <w:rsid w:val="00D4745C"/>
    <w:rsid w:val="00D5351D"/>
    <w:rsid w:val="00D55AAF"/>
    <w:rsid w:val="00D62BB2"/>
    <w:rsid w:val="00D64905"/>
    <w:rsid w:val="00D66578"/>
    <w:rsid w:val="00D70030"/>
    <w:rsid w:val="00D70E01"/>
    <w:rsid w:val="00D73AD2"/>
    <w:rsid w:val="00D7548A"/>
    <w:rsid w:val="00D75A2B"/>
    <w:rsid w:val="00D75AA9"/>
    <w:rsid w:val="00D7699F"/>
    <w:rsid w:val="00D77128"/>
    <w:rsid w:val="00D80F3B"/>
    <w:rsid w:val="00D8147F"/>
    <w:rsid w:val="00D819A3"/>
    <w:rsid w:val="00D824CF"/>
    <w:rsid w:val="00D82FEF"/>
    <w:rsid w:val="00D84A21"/>
    <w:rsid w:val="00D85F79"/>
    <w:rsid w:val="00D944B1"/>
    <w:rsid w:val="00DB0186"/>
    <w:rsid w:val="00DB1393"/>
    <w:rsid w:val="00DB358F"/>
    <w:rsid w:val="00DB712E"/>
    <w:rsid w:val="00DC08D8"/>
    <w:rsid w:val="00DC1084"/>
    <w:rsid w:val="00DC2C92"/>
    <w:rsid w:val="00DC520C"/>
    <w:rsid w:val="00DC68B2"/>
    <w:rsid w:val="00DC6DC1"/>
    <w:rsid w:val="00DC740C"/>
    <w:rsid w:val="00DD361B"/>
    <w:rsid w:val="00DD403F"/>
    <w:rsid w:val="00DD5A6C"/>
    <w:rsid w:val="00DE3303"/>
    <w:rsid w:val="00DE4120"/>
    <w:rsid w:val="00DE54AD"/>
    <w:rsid w:val="00DE690D"/>
    <w:rsid w:val="00DF0649"/>
    <w:rsid w:val="00DF3624"/>
    <w:rsid w:val="00DF7BF3"/>
    <w:rsid w:val="00E005ED"/>
    <w:rsid w:val="00E00B81"/>
    <w:rsid w:val="00E01138"/>
    <w:rsid w:val="00E0330A"/>
    <w:rsid w:val="00E0332E"/>
    <w:rsid w:val="00E03575"/>
    <w:rsid w:val="00E06574"/>
    <w:rsid w:val="00E06AFB"/>
    <w:rsid w:val="00E10460"/>
    <w:rsid w:val="00E113A3"/>
    <w:rsid w:val="00E11AD1"/>
    <w:rsid w:val="00E13109"/>
    <w:rsid w:val="00E137AC"/>
    <w:rsid w:val="00E20F3C"/>
    <w:rsid w:val="00E22EC3"/>
    <w:rsid w:val="00E350FF"/>
    <w:rsid w:val="00E36D09"/>
    <w:rsid w:val="00E36DA1"/>
    <w:rsid w:val="00E37177"/>
    <w:rsid w:val="00E402E8"/>
    <w:rsid w:val="00E41BE6"/>
    <w:rsid w:val="00E423CF"/>
    <w:rsid w:val="00E43305"/>
    <w:rsid w:val="00E448A5"/>
    <w:rsid w:val="00E455EE"/>
    <w:rsid w:val="00E4781A"/>
    <w:rsid w:val="00E518F2"/>
    <w:rsid w:val="00E52D64"/>
    <w:rsid w:val="00E5350B"/>
    <w:rsid w:val="00E5407B"/>
    <w:rsid w:val="00E7337F"/>
    <w:rsid w:val="00E74C07"/>
    <w:rsid w:val="00E74DEE"/>
    <w:rsid w:val="00E752A9"/>
    <w:rsid w:val="00E75E11"/>
    <w:rsid w:val="00E7751A"/>
    <w:rsid w:val="00E77F1C"/>
    <w:rsid w:val="00E8009A"/>
    <w:rsid w:val="00E807BD"/>
    <w:rsid w:val="00E809A7"/>
    <w:rsid w:val="00E80F56"/>
    <w:rsid w:val="00E82BA4"/>
    <w:rsid w:val="00E83316"/>
    <w:rsid w:val="00E902F2"/>
    <w:rsid w:val="00E954FD"/>
    <w:rsid w:val="00EA19AB"/>
    <w:rsid w:val="00EA2B4B"/>
    <w:rsid w:val="00EA53F2"/>
    <w:rsid w:val="00EA7CE1"/>
    <w:rsid w:val="00EA7D8E"/>
    <w:rsid w:val="00EB22B1"/>
    <w:rsid w:val="00EB5441"/>
    <w:rsid w:val="00EB7479"/>
    <w:rsid w:val="00EC3F10"/>
    <w:rsid w:val="00EC4F3D"/>
    <w:rsid w:val="00EC5371"/>
    <w:rsid w:val="00EC54D4"/>
    <w:rsid w:val="00EC5CE0"/>
    <w:rsid w:val="00EC7215"/>
    <w:rsid w:val="00ED208B"/>
    <w:rsid w:val="00ED3ADD"/>
    <w:rsid w:val="00ED41AF"/>
    <w:rsid w:val="00ED41CB"/>
    <w:rsid w:val="00ED721D"/>
    <w:rsid w:val="00ED7E0C"/>
    <w:rsid w:val="00EE33F7"/>
    <w:rsid w:val="00EE360E"/>
    <w:rsid w:val="00EF0934"/>
    <w:rsid w:val="00EF1981"/>
    <w:rsid w:val="00EF1FC3"/>
    <w:rsid w:val="00EF22BA"/>
    <w:rsid w:val="00EF28B1"/>
    <w:rsid w:val="00F018DD"/>
    <w:rsid w:val="00F019F8"/>
    <w:rsid w:val="00F0230C"/>
    <w:rsid w:val="00F02B66"/>
    <w:rsid w:val="00F0382D"/>
    <w:rsid w:val="00F04B65"/>
    <w:rsid w:val="00F05D80"/>
    <w:rsid w:val="00F06838"/>
    <w:rsid w:val="00F0731A"/>
    <w:rsid w:val="00F17B53"/>
    <w:rsid w:val="00F23F62"/>
    <w:rsid w:val="00F2544C"/>
    <w:rsid w:val="00F31818"/>
    <w:rsid w:val="00F328C9"/>
    <w:rsid w:val="00F33548"/>
    <w:rsid w:val="00F37561"/>
    <w:rsid w:val="00F41B01"/>
    <w:rsid w:val="00F4440C"/>
    <w:rsid w:val="00F447C8"/>
    <w:rsid w:val="00F4481A"/>
    <w:rsid w:val="00F47277"/>
    <w:rsid w:val="00F55023"/>
    <w:rsid w:val="00F564F3"/>
    <w:rsid w:val="00F57A8D"/>
    <w:rsid w:val="00F60061"/>
    <w:rsid w:val="00F657A9"/>
    <w:rsid w:val="00F66C01"/>
    <w:rsid w:val="00F6774B"/>
    <w:rsid w:val="00F727FD"/>
    <w:rsid w:val="00F77E3A"/>
    <w:rsid w:val="00F85C56"/>
    <w:rsid w:val="00F85C67"/>
    <w:rsid w:val="00F91108"/>
    <w:rsid w:val="00F93AFE"/>
    <w:rsid w:val="00F953D9"/>
    <w:rsid w:val="00FA0951"/>
    <w:rsid w:val="00FA1341"/>
    <w:rsid w:val="00FA3585"/>
    <w:rsid w:val="00FA5BF4"/>
    <w:rsid w:val="00FA5D4A"/>
    <w:rsid w:val="00FA629C"/>
    <w:rsid w:val="00FA65AB"/>
    <w:rsid w:val="00FB2DAA"/>
    <w:rsid w:val="00FB4035"/>
    <w:rsid w:val="00FC1CE6"/>
    <w:rsid w:val="00FC73F9"/>
    <w:rsid w:val="00FD56EF"/>
    <w:rsid w:val="00FE62AB"/>
    <w:rsid w:val="00FE7996"/>
    <w:rsid w:val="00FF42A0"/>
    <w:rsid w:val="00FF7796"/>
    <w:rsid w:val="01524851"/>
    <w:rsid w:val="044C69CF"/>
    <w:rsid w:val="11DF0185"/>
    <w:rsid w:val="1C8E3C7E"/>
    <w:rsid w:val="27935C60"/>
    <w:rsid w:val="381900C8"/>
    <w:rsid w:val="50141A50"/>
    <w:rsid w:val="567C32AD"/>
    <w:rsid w:val="58EB366D"/>
    <w:rsid w:val="5EB80EED"/>
    <w:rsid w:val="62C70633"/>
    <w:rsid w:val="65413B49"/>
    <w:rsid w:val="6DA341AC"/>
    <w:rsid w:val="6F065A16"/>
    <w:rsid w:val="70264E61"/>
    <w:rsid w:val="752A57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nhideWhenUsed="0" w:uiPriority="99" w:semiHidden="0" w:name="heading 4"/>
    <w:lsdException w:qFormat="1" w:uiPriority="0" w:name="heading 5" w:locked="1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name="footnote text"/>
    <w:lsdException w:unhideWhenUsed="0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nhideWhenUsed="0"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32"/>
    <w:qFormat/>
    <w:uiPriority w:val="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3"/>
    <w:qFormat/>
    <w:uiPriority w:val="99"/>
    <w:pPr>
      <w:keepNext/>
      <w:jc w:val="center"/>
      <w:outlineLvl w:val="1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1"/>
    <w:next w:val="1"/>
    <w:link w:val="34"/>
    <w:qFormat/>
    <w:uiPriority w:val="99"/>
    <w:pPr>
      <w:keepNext/>
      <w:ind w:right="-185"/>
      <w:outlineLvl w:val="3"/>
    </w:pPr>
    <w:rPr>
      <w:sz w:val="24"/>
      <w:szCs w:val="24"/>
    </w:rPr>
  </w:style>
  <w:style w:type="paragraph" w:styleId="5">
    <w:name w:val="heading 6"/>
    <w:basedOn w:val="1"/>
    <w:next w:val="1"/>
    <w:link w:val="35"/>
    <w:qFormat/>
    <w:uiPriority w:val="99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6">
    <w:name w:val="heading 7"/>
    <w:basedOn w:val="1"/>
    <w:next w:val="1"/>
    <w:link w:val="36"/>
    <w:qFormat/>
    <w:uiPriority w:val="99"/>
    <w:pPr>
      <w:keepNext/>
      <w:jc w:val="both"/>
      <w:outlineLvl w:val="6"/>
    </w:pPr>
    <w:rPr>
      <w:rFonts w:ascii="Arial" w:hAnsi="Arial"/>
      <w:b/>
      <w:bCs/>
      <w:i/>
      <w:iCs/>
      <w:sz w:val="20"/>
      <w:szCs w:val="20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qFormat/>
    <w:uiPriority w:val="99"/>
    <w:rPr>
      <w:rFonts w:cs="Times New Roman"/>
      <w:vertAlign w:val="superscript"/>
    </w:rPr>
  </w:style>
  <w:style w:type="character" w:styleId="10">
    <w:name w:val="annotation reference"/>
    <w:semiHidden/>
    <w:uiPriority w:val="99"/>
    <w:rPr>
      <w:rFonts w:cs="Times New Roman"/>
      <w:sz w:val="16"/>
      <w:szCs w:val="16"/>
    </w:rPr>
  </w:style>
  <w:style w:type="character" w:styleId="11">
    <w:name w:val="Emphasis"/>
    <w:qFormat/>
    <w:uiPriority w:val="99"/>
    <w:rPr>
      <w:rFonts w:cs="Times New Roman"/>
      <w:i/>
      <w:iCs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styleId="13">
    <w:name w:val="page number"/>
    <w:uiPriority w:val="99"/>
    <w:rPr>
      <w:rFonts w:cs="Times New Roman"/>
    </w:rPr>
  </w:style>
  <w:style w:type="character" w:styleId="14">
    <w:name w:val="Strong"/>
    <w:qFormat/>
    <w:uiPriority w:val="99"/>
    <w:rPr>
      <w:rFonts w:cs="Times New Roman"/>
      <w:b/>
      <w:bCs/>
    </w:rPr>
  </w:style>
  <w:style w:type="paragraph" w:styleId="15">
    <w:name w:val="Balloon Text"/>
    <w:basedOn w:val="1"/>
    <w:link w:val="37"/>
    <w:semiHidden/>
    <w:uiPriority w:val="99"/>
    <w:rPr>
      <w:rFonts w:ascii="Tahoma" w:hAnsi="Tahoma"/>
      <w:sz w:val="16"/>
      <w:szCs w:val="16"/>
    </w:rPr>
  </w:style>
  <w:style w:type="paragraph" w:styleId="16">
    <w:name w:val="Body Text 2"/>
    <w:basedOn w:val="1"/>
    <w:link w:val="38"/>
    <w:uiPriority w:val="99"/>
    <w:pPr>
      <w:jc w:val="both"/>
    </w:pPr>
    <w:rPr>
      <w:sz w:val="20"/>
      <w:szCs w:val="20"/>
    </w:rPr>
  </w:style>
  <w:style w:type="paragraph" w:styleId="17">
    <w:name w:val="Body Text Indent 3"/>
    <w:basedOn w:val="1"/>
    <w:link w:val="39"/>
    <w:qFormat/>
    <w:uiPriority w:val="99"/>
    <w:pPr>
      <w:spacing w:after="120"/>
      <w:ind w:left="283"/>
    </w:pPr>
    <w:rPr>
      <w:sz w:val="16"/>
      <w:szCs w:val="16"/>
    </w:rPr>
  </w:style>
  <w:style w:type="paragraph" w:styleId="18">
    <w:name w:val="caption"/>
    <w:basedOn w:val="1"/>
    <w:next w:val="1"/>
    <w:qFormat/>
    <w:uiPriority w:val="99"/>
    <w:rPr>
      <w:b/>
      <w:bCs/>
      <w:sz w:val="20"/>
      <w:szCs w:val="20"/>
    </w:rPr>
  </w:style>
  <w:style w:type="paragraph" w:styleId="19">
    <w:name w:val="annotation text"/>
    <w:basedOn w:val="1"/>
    <w:link w:val="40"/>
    <w:semiHidden/>
    <w:uiPriority w:val="99"/>
    <w:rPr>
      <w:sz w:val="20"/>
      <w:szCs w:val="20"/>
    </w:rPr>
  </w:style>
  <w:style w:type="paragraph" w:styleId="20">
    <w:name w:val="annotation subject"/>
    <w:basedOn w:val="19"/>
    <w:next w:val="19"/>
    <w:link w:val="41"/>
    <w:semiHidden/>
    <w:uiPriority w:val="99"/>
    <w:rPr>
      <w:b/>
      <w:bCs/>
    </w:rPr>
  </w:style>
  <w:style w:type="paragraph" w:styleId="21">
    <w:name w:val="footnote text"/>
    <w:basedOn w:val="1"/>
    <w:link w:val="42"/>
    <w:semiHidden/>
    <w:uiPriority w:val="99"/>
    <w:rPr>
      <w:sz w:val="20"/>
      <w:szCs w:val="20"/>
    </w:rPr>
  </w:style>
  <w:style w:type="paragraph" w:styleId="22">
    <w:name w:val="header"/>
    <w:basedOn w:val="1"/>
    <w:link w:val="43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3">
    <w:name w:val="Body Text"/>
    <w:basedOn w:val="1"/>
    <w:link w:val="44"/>
    <w:qFormat/>
    <w:uiPriority w:val="99"/>
    <w:pPr>
      <w:jc w:val="center"/>
    </w:pPr>
    <w:rPr>
      <w:sz w:val="20"/>
      <w:szCs w:val="20"/>
    </w:rPr>
  </w:style>
  <w:style w:type="paragraph" w:styleId="24">
    <w:name w:val="Body Text First Indent 2"/>
    <w:basedOn w:val="25"/>
    <w:link w:val="46"/>
    <w:qFormat/>
    <w:uiPriority w:val="99"/>
    <w:pPr>
      <w:ind w:firstLine="210"/>
    </w:pPr>
  </w:style>
  <w:style w:type="paragraph" w:styleId="25">
    <w:name w:val="Body Text Indent"/>
    <w:basedOn w:val="1"/>
    <w:link w:val="45"/>
    <w:qFormat/>
    <w:uiPriority w:val="99"/>
    <w:pPr>
      <w:spacing w:after="120"/>
      <w:ind w:left="283"/>
    </w:pPr>
    <w:rPr>
      <w:sz w:val="24"/>
      <w:szCs w:val="24"/>
    </w:rPr>
  </w:style>
  <w:style w:type="paragraph" w:styleId="26">
    <w:name w:val="Title"/>
    <w:basedOn w:val="1"/>
    <w:link w:val="47"/>
    <w:qFormat/>
    <w:uiPriority w:val="99"/>
    <w:pPr>
      <w:jc w:val="center"/>
    </w:pPr>
    <w:rPr>
      <w:sz w:val="20"/>
      <w:szCs w:val="20"/>
    </w:rPr>
  </w:style>
  <w:style w:type="paragraph" w:styleId="27">
    <w:name w:val="footer"/>
    <w:basedOn w:val="1"/>
    <w:link w:val="48"/>
    <w:qFormat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8">
    <w:name w:val="Normal (Web)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29">
    <w:name w:val="Body Text 3"/>
    <w:basedOn w:val="1"/>
    <w:link w:val="49"/>
    <w:qFormat/>
    <w:uiPriority w:val="99"/>
    <w:pPr>
      <w:spacing w:after="120"/>
    </w:pPr>
    <w:rPr>
      <w:sz w:val="16"/>
      <w:szCs w:val="16"/>
    </w:rPr>
  </w:style>
  <w:style w:type="paragraph" w:styleId="30">
    <w:name w:val="Body Text Indent 2"/>
    <w:basedOn w:val="1"/>
    <w:link w:val="50"/>
    <w:qFormat/>
    <w:uiPriority w:val="99"/>
    <w:pPr>
      <w:spacing w:after="120" w:line="480" w:lineRule="auto"/>
      <w:ind w:left="283"/>
    </w:pPr>
    <w:rPr>
      <w:sz w:val="20"/>
      <w:szCs w:val="20"/>
    </w:rPr>
  </w:style>
  <w:style w:type="table" w:styleId="31">
    <w:name w:val="Table Grid"/>
    <w:basedOn w:val="8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Заголовок 1 Знак"/>
    <w:link w:val="2"/>
    <w:qFormat/>
    <w:locked/>
    <w:uiPriority w:val="99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33">
    <w:name w:val="Заголовок 2 Знак"/>
    <w:link w:val="3"/>
    <w:qFormat/>
    <w:locked/>
    <w:uiPriority w:val="99"/>
    <w:rPr>
      <w:rFonts w:ascii="Arial" w:hAnsi="Arial" w:cs="Arial"/>
      <w:i/>
      <w:iCs/>
      <w:sz w:val="20"/>
      <w:szCs w:val="20"/>
      <w:lang w:eastAsia="ru-RU"/>
    </w:rPr>
  </w:style>
  <w:style w:type="character" w:customStyle="1" w:styleId="34">
    <w:name w:val="Заголовок 4 Знак"/>
    <w:link w:val="4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5">
    <w:name w:val="Заголовок 6 Знак"/>
    <w:link w:val="5"/>
    <w:semiHidden/>
    <w:qFormat/>
    <w:locked/>
    <w:uiPriority w:val="99"/>
    <w:rPr>
      <w:rFonts w:ascii="Calibri" w:hAnsi="Calibri" w:cs="Calibri"/>
      <w:b/>
      <w:bCs/>
      <w:lang w:eastAsia="ru-RU"/>
    </w:rPr>
  </w:style>
  <w:style w:type="character" w:customStyle="1" w:styleId="36">
    <w:name w:val="Заголовок 7 Знак"/>
    <w:link w:val="6"/>
    <w:qFormat/>
    <w:locked/>
    <w:uiPriority w:val="9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7">
    <w:name w:val="Текст выноски Знак"/>
    <w:link w:val="15"/>
    <w:semiHidden/>
    <w:qFormat/>
    <w:locked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38">
    <w:name w:val="Основной текст 2 Знак"/>
    <w:link w:val="16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9">
    <w:name w:val="Основной текст с отступом 3 Знак"/>
    <w:link w:val="17"/>
    <w:qFormat/>
    <w:locked/>
    <w:uiPriority w:val="9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40">
    <w:name w:val="Текст примечания Знак"/>
    <w:link w:val="19"/>
    <w:semiHidden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1">
    <w:name w:val="Тема примечания Знак"/>
    <w:link w:val="20"/>
    <w:semiHidden/>
    <w:qFormat/>
    <w:locked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2">
    <w:name w:val="Текст сноски Знак"/>
    <w:link w:val="21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3">
    <w:name w:val="Верхний колонтитул Знак"/>
    <w:link w:val="22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4">
    <w:name w:val="Основной текст Знак1"/>
    <w:link w:val="23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5">
    <w:name w:val="Основной текст с отступом Знак"/>
    <w:link w:val="25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6">
    <w:name w:val="Красная строка 2 Знак"/>
    <w:basedOn w:val="45"/>
    <w:link w:val="24"/>
    <w:qFormat/>
    <w:locked/>
    <w:uiPriority w:val="99"/>
  </w:style>
  <w:style w:type="character" w:customStyle="1" w:styleId="47">
    <w:name w:val="Название Знак"/>
    <w:link w:val="26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8">
    <w:name w:val="Нижний колонтитул Знак"/>
    <w:link w:val="27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9">
    <w:name w:val="Основной текст 3 Знак"/>
    <w:link w:val="29"/>
    <w:qFormat/>
    <w:locked/>
    <w:uiPriority w:val="9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50">
    <w:name w:val="Основной текст с отступом 2 Знак"/>
    <w:link w:val="30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Основной текст Знак"/>
    <w:semiHidden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52">
    <w:name w:val="ConsPlusNormal"/>
    <w:qFormat/>
    <w:uiPriority w:val="99"/>
    <w:pPr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3">
    <w:name w:val="paragraph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54">
    <w:name w:val="normaltextrun"/>
    <w:qFormat/>
    <w:uiPriority w:val="99"/>
    <w:rPr>
      <w:rFonts w:cs="Times New Roman"/>
    </w:rPr>
  </w:style>
  <w:style w:type="paragraph" w:customStyle="1" w:styleId="55">
    <w:name w:val="List Paragraph"/>
    <w:basedOn w:val="1"/>
    <w:qFormat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6">
    <w:name w:val="ConsPlusCell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57">
    <w:name w:val="Основной текст Знак2"/>
    <w:qFormat/>
    <w:locked/>
    <w:uiPriority w:val="99"/>
    <w:rPr>
      <w:rFonts w:cs="Times New Roman"/>
      <w:sz w:val="28"/>
      <w:szCs w:val="28"/>
    </w:rPr>
  </w:style>
  <w:style w:type="paragraph" w:customStyle="1" w:styleId="58">
    <w:name w:val="ConsTitle"/>
    <w:qFormat/>
    <w:uiPriority w:val="99"/>
    <w:pPr>
      <w:widowControl w:val="0"/>
    </w:pPr>
    <w:rPr>
      <w:rFonts w:ascii="Arial" w:hAnsi="Arial" w:eastAsia="Times New Roman" w:cs="Arial"/>
      <w:b/>
      <w:bCs/>
      <w:sz w:val="16"/>
      <w:szCs w:val="16"/>
      <w:lang w:val="ru-RU" w:eastAsia="ru-RU" w:bidi="ar-SA"/>
    </w:rPr>
  </w:style>
  <w:style w:type="paragraph" w:customStyle="1" w:styleId="59">
    <w:name w:val="ConsPlusTitle"/>
    <w:qFormat/>
    <w:uiPriority w:val="99"/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60">
    <w:name w:val="Нумерованный абзац"/>
    <w:qFormat/>
    <w:uiPriority w:val="99"/>
    <w:pPr>
      <w:numPr>
        <w:ilvl w:val="0"/>
        <w:numId w:val="1"/>
      </w:numPr>
      <w:tabs>
        <w:tab w:val="left" w:pos="1134"/>
      </w:tabs>
      <w:suppressAutoHyphens/>
      <w:spacing w:before="240"/>
      <w:jc w:val="both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customStyle="1" w:styleId="61">
    <w:name w:val="ConsNormal"/>
    <w:link w:val="62"/>
    <w:qFormat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62">
    <w:name w:val="ConsNormal Знак"/>
    <w:link w:val="61"/>
    <w:qFormat/>
    <w:locked/>
    <w:uiPriority w:val="99"/>
    <w:rPr>
      <w:rFonts w:ascii="Arial" w:hAnsi="Arial" w:cs="Arial"/>
      <w:lang w:val="ru-RU" w:eastAsia="ru-RU" w:bidi="ar-SA"/>
    </w:rPr>
  </w:style>
  <w:style w:type="character" w:customStyle="1" w:styleId="63">
    <w:name w:val="Знак Знак4"/>
    <w:qFormat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4">
    <w:name w:val="Знак Знак"/>
    <w:qFormat/>
    <w:uiPriority w:val="99"/>
    <w:rPr>
      <w:rFonts w:cs="Times New Roman"/>
      <w:sz w:val="24"/>
      <w:szCs w:val="24"/>
      <w:lang w:val="ru-RU" w:eastAsia="ru-RU"/>
    </w:rPr>
  </w:style>
  <w:style w:type="paragraph" w:customStyle="1" w:styleId="65">
    <w:name w:val="ConsPlusNonformat"/>
    <w:qFormat/>
    <w:uiPriority w:val="99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66">
    <w:name w:val="Основной текст с отступом.Нумерованный список !!.Надин стиль"/>
    <w:basedOn w:val="1"/>
    <w:qFormat/>
    <w:uiPriority w:val="99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67">
    <w:name w:val="NormalANX"/>
    <w:basedOn w:val="1"/>
    <w:qFormat/>
    <w:uiPriority w:val="99"/>
    <w:pPr>
      <w:spacing w:before="240" w:after="240" w:line="360" w:lineRule="auto"/>
      <w:ind w:firstLine="720"/>
      <w:jc w:val="both"/>
    </w:pPr>
  </w:style>
  <w:style w:type="character" w:customStyle="1" w:styleId="68">
    <w:name w:val="Знак Знак1"/>
    <w:qFormat/>
    <w:uiPriority w:val="99"/>
    <w:rPr>
      <w:rFonts w:cs="Times New Roman"/>
      <w:sz w:val="24"/>
      <w:szCs w:val="24"/>
      <w:lang w:val="ru-RU" w:eastAsia="ru-RU"/>
    </w:rPr>
  </w:style>
  <w:style w:type="paragraph" w:customStyle="1" w:styleId="69">
    <w:name w:val="ЭЭГ"/>
    <w:basedOn w:val="1"/>
    <w:qFormat/>
    <w:uiPriority w:val="9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70">
    <w:name w:val="Основной текст_"/>
    <w:link w:val="71"/>
    <w:qFormat/>
    <w:locked/>
    <w:uiPriority w:val="99"/>
    <w:rPr>
      <w:rFonts w:cs="Times New Roman"/>
      <w:sz w:val="27"/>
      <w:szCs w:val="27"/>
      <w:shd w:val="clear" w:color="auto" w:fill="FFFFFF"/>
    </w:rPr>
  </w:style>
  <w:style w:type="paragraph" w:customStyle="1" w:styleId="71">
    <w:name w:val="Основной текст2"/>
    <w:basedOn w:val="1"/>
    <w:link w:val="70"/>
    <w:qFormat/>
    <w:uiPriority w:val="99"/>
    <w:pPr>
      <w:widowControl w:val="0"/>
      <w:shd w:val="clear" w:color="auto" w:fill="FFFFFF"/>
      <w:spacing w:before="420" w:line="317" w:lineRule="exact"/>
      <w:jc w:val="both"/>
    </w:pPr>
    <w:rPr>
      <w:rFonts w:ascii="Calibri" w:hAnsi="Calibri"/>
      <w:sz w:val="27"/>
      <w:szCs w:val="27"/>
    </w:rPr>
  </w:style>
  <w:style w:type="character" w:customStyle="1" w:styleId="72">
    <w:name w:val="Подпись к таблице_"/>
    <w:link w:val="73"/>
    <w:qFormat/>
    <w:locked/>
    <w:uiPriority w:val="99"/>
    <w:rPr>
      <w:rFonts w:cs="Times New Roman"/>
      <w:b/>
      <w:bCs/>
      <w:spacing w:val="-5"/>
      <w:sz w:val="23"/>
      <w:szCs w:val="23"/>
      <w:shd w:val="clear" w:color="auto" w:fill="FFFFFF"/>
    </w:rPr>
  </w:style>
  <w:style w:type="paragraph" w:customStyle="1" w:styleId="73">
    <w:name w:val="Подпись к таблице"/>
    <w:basedOn w:val="1"/>
    <w:link w:val="72"/>
    <w:qFormat/>
    <w:uiPriority w:val="99"/>
    <w:pPr>
      <w:widowControl w:val="0"/>
      <w:shd w:val="clear" w:color="auto" w:fill="FFFFFF"/>
      <w:spacing w:line="211" w:lineRule="exact"/>
      <w:jc w:val="center"/>
    </w:pPr>
    <w:rPr>
      <w:rFonts w:ascii="Calibri" w:hAnsi="Calibri"/>
      <w:b/>
      <w:bCs/>
      <w:spacing w:val="-5"/>
      <w:sz w:val="23"/>
      <w:szCs w:val="23"/>
    </w:rPr>
  </w:style>
  <w:style w:type="character" w:customStyle="1" w:styleId="74">
    <w:name w:val="Подпись к таблице (2)_"/>
    <w:link w:val="75"/>
    <w:qFormat/>
    <w:locked/>
    <w:uiPriority w:val="99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75">
    <w:name w:val="Подпись к таблице (2)"/>
    <w:basedOn w:val="1"/>
    <w:link w:val="74"/>
    <w:qFormat/>
    <w:uiPriority w:val="99"/>
    <w:pPr>
      <w:widowControl w:val="0"/>
      <w:shd w:val="clear" w:color="auto" w:fill="FFFFFF"/>
      <w:spacing w:line="240" w:lineRule="atLeast"/>
      <w:jc w:val="right"/>
    </w:pPr>
    <w:rPr>
      <w:rFonts w:ascii="Calibri" w:hAnsi="Calibri"/>
      <w:b/>
      <w:bCs/>
      <w:spacing w:val="-5"/>
      <w:sz w:val="18"/>
      <w:szCs w:val="18"/>
    </w:rPr>
  </w:style>
  <w:style w:type="character" w:customStyle="1" w:styleId="76">
    <w:name w:val="Основной текст + 9 pt"/>
    <w:qFormat/>
    <w:uiPriority w:val="99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7">
    <w:name w:val="Основной текст + Calibri"/>
    <w:uiPriority w:val="99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8">
    <w:name w:val="Основной текст + 8 pt"/>
    <w:uiPriority w:val="99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9">
    <w:name w:val="Font Style13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80">
    <w:name w:val="Основной текст с отступом Знак2"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81">
    <w:name w:val="Прижатый влево"/>
    <w:basedOn w:val="1"/>
    <w:next w:val="1"/>
    <w:uiPriority w:val="99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82">
    <w:name w:val="Нормальный (таблица)"/>
    <w:basedOn w:val="1"/>
    <w:next w:val="1"/>
    <w:uiPriority w:val="9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83">
    <w:name w:val="Default"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84">
    <w:name w:val="fn2r"/>
    <w:basedOn w:val="1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85">
    <w:name w:val="Zag_11"/>
    <w:uiPriority w:val="99"/>
  </w:style>
  <w:style w:type="paragraph" w:customStyle="1" w:styleId="86">
    <w:name w:val="No Spacing1"/>
    <w:qFormat/>
    <w:uiPriority w:val="99"/>
    <w:rPr>
      <w:rFonts w:ascii="Calibri" w:hAnsi="Calibri" w:eastAsia="Times New Roman" w:cs="Calibri"/>
      <w:sz w:val="22"/>
      <w:szCs w:val="22"/>
      <w:lang w:val="ru-RU" w:eastAsia="ru-RU" w:bidi="ar-SA"/>
    </w:rPr>
  </w:style>
  <w:style w:type="paragraph" w:customStyle="1" w:styleId="87">
    <w:name w:val="Courier14"/>
    <w:basedOn w:val="1"/>
    <w:uiPriority w:val="99"/>
    <w:pPr>
      <w:ind w:firstLine="851"/>
      <w:jc w:val="both"/>
    </w:pPr>
    <w:rPr>
      <w:rFonts w:ascii="Courier New" w:hAnsi="Courier New" w:cs="Courier New"/>
    </w:rPr>
  </w:style>
  <w:style w:type="paragraph" w:customStyle="1" w:styleId="88">
    <w:name w:val=" Знак Знак12"/>
    <w:basedOn w:val="1"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89">
    <w:name w:val="Знак Знак Знак1 Знак"/>
    <w:basedOn w:val="1"/>
    <w:uiPriority w:val="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90">
    <w:name w:val="No Spacing"/>
    <w:qFormat/>
    <w:uiPriority w:val="0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3426</Words>
  <Characters>19529</Characters>
  <Lines>162</Lines>
  <Paragraphs>45</Paragraphs>
  <TotalTime>41</TotalTime>
  <ScaleCrop>false</ScaleCrop>
  <LinksUpToDate>false</LinksUpToDate>
  <CharactersWithSpaces>22910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2024-11-14T05:32:00Z</dcterms:created>
  <dc:creator>Сизова</dc:creator>
  <cp:lastModifiedBy>Бух2017</cp:lastModifiedBy>
  <cp:lastPrinted>2024-12-26T12:14:39Z</cp:lastPrinted>
  <dcterms:modified xsi:type="dcterms:W3CDTF">2024-12-26T12:50:20Z</dcterms:modified>
  <dc:title>Пояснительная записка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6AD9206B3E824798B69444F2DC896F34_13</vt:lpwstr>
  </property>
</Properties>
</file>