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ЦИМЛЯНСКИЙ РАЙОН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40EE9">
        <w:rPr>
          <w:rFonts w:ascii="Times New Roman" w:eastAsia="Times New Roman" w:hAnsi="Times New Roman" w:cs="Times New Roman"/>
          <w:b/>
          <w:sz w:val="28"/>
          <w:szCs w:val="28"/>
        </w:rPr>
        <w:t>САРКЕЛОВ</w:t>
      </w: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СКОЕ СЕЛЬСКОЕ ПОСЕЛЕНИЕ»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CA457D" w:rsidRPr="00CA457D" w:rsidRDefault="00B40EE9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САРКЕЛОВ</w:t>
      </w:r>
      <w:r w:rsidR="00CA457D"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86BCF" w:rsidRPr="005957A3" w:rsidRDefault="00986BCF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96B" w:rsidRPr="00B6696B" w:rsidRDefault="00796CC4" w:rsidP="00B40EE9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25.12</w:t>
      </w:r>
      <w:r w:rsidR="00253E91">
        <w:rPr>
          <w:rFonts w:ascii="Times New Roman" w:hAnsi="Times New Roman" w:cs="Times New Roman"/>
          <w:bCs/>
          <w:sz w:val="28"/>
          <w:szCs w:val="28"/>
        </w:rPr>
        <w:t>.2023</w:t>
      </w:r>
      <w:r w:rsidR="00B528E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86B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>№</w:t>
      </w:r>
      <w:r w:rsidR="00116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70</w:t>
      </w:r>
      <w:r w:rsidR="00B40EE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п. Саркел</w:t>
      </w:r>
    </w:p>
    <w:p w:rsidR="00B528E1" w:rsidRDefault="009B5925" w:rsidP="00F06423">
      <w:pPr>
        <w:pStyle w:val="a4"/>
        <w:tabs>
          <w:tab w:val="left" w:pos="4253"/>
        </w:tabs>
        <w:ind w:right="4960"/>
        <w:jc w:val="both"/>
        <w:rPr>
          <w:color w:val="000000" w:themeColor="text1"/>
          <w:sz w:val="28"/>
          <w:szCs w:val="28"/>
        </w:rPr>
      </w:pPr>
      <w:r w:rsidRPr="009B5925">
        <w:rPr>
          <w:rFonts w:eastAsiaTheme="minorEastAsia"/>
          <w:bCs/>
          <w:color w:val="000000" w:themeColor="text1"/>
          <w:sz w:val="28"/>
          <w:szCs w:val="28"/>
        </w:rPr>
        <w:t>Об утверждени</w:t>
      </w:r>
      <w:r w:rsidR="00F06423">
        <w:rPr>
          <w:rFonts w:eastAsiaTheme="minorEastAsia"/>
          <w:bCs/>
          <w:color w:val="000000" w:themeColor="text1"/>
          <w:sz w:val="28"/>
          <w:szCs w:val="28"/>
        </w:rPr>
        <w:t>и Прогнозного плана (программы) </w:t>
      </w:r>
      <w:r w:rsidRPr="009B5925">
        <w:rPr>
          <w:rFonts w:eastAsiaTheme="minorEastAsia"/>
          <w:bCs/>
          <w:color w:val="000000" w:themeColor="text1"/>
          <w:sz w:val="28"/>
          <w:szCs w:val="28"/>
        </w:rPr>
        <w:t xml:space="preserve">приватизации </w:t>
      </w:r>
      <w:r w:rsidR="00F06423">
        <w:rPr>
          <w:rFonts w:eastAsiaTheme="minorEastAsia"/>
          <w:bCs/>
          <w:color w:val="000000" w:themeColor="text1"/>
          <w:sz w:val="28"/>
          <w:szCs w:val="28"/>
        </w:rPr>
        <w:t>муниципального </w:t>
      </w:r>
      <w:r w:rsidRPr="009B5925">
        <w:rPr>
          <w:rFonts w:eastAsiaTheme="minorEastAsia"/>
          <w:bCs/>
          <w:color w:val="000000" w:themeColor="text1"/>
          <w:sz w:val="28"/>
          <w:szCs w:val="28"/>
        </w:rPr>
        <w:t>имущества, находящегося в собственности</w:t>
      </w:r>
      <w:r>
        <w:rPr>
          <w:rFonts w:eastAsiaTheme="minorEastAsia"/>
          <w:bCs/>
          <w:color w:val="000000" w:themeColor="text1"/>
          <w:sz w:val="28"/>
          <w:szCs w:val="28"/>
        </w:rPr>
        <w:t xml:space="preserve"> Саркеловского</w:t>
      </w:r>
      <w:r w:rsidR="00F06423">
        <w:rPr>
          <w:rFonts w:eastAsiaTheme="minorEastAsia"/>
          <w:bCs/>
          <w:color w:val="000000" w:themeColor="text1"/>
          <w:sz w:val="28"/>
          <w:szCs w:val="28"/>
        </w:rPr>
        <w:t> </w:t>
      </w:r>
      <w:r>
        <w:rPr>
          <w:rFonts w:eastAsiaTheme="minorEastAsia"/>
          <w:bCs/>
          <w:color w:val="000000" w:themeColor="text1"/>
          <w:sz w:val="28"/>
          <w:szCs w:val="28"/>
        </w:rPr>
        <w:t>сельского</w:t>
      </w:r>
      <w:r w:rsidR="00F06423"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9B5925">
        <w:rPr>
          <w:rFonts w:eastAsiaTheme="minorEastAsia"/>
          <w:bCs/>
          <w:color w:val="000000" w:themeColor="text1"/>
          <w:sz w:val="28"/>
          <w:szCs w:val="28"/>
        </w:rPr>
        <w:t>поселения</w:t>
      </w:r>
      <w:r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9B5925">
        <w:rPr>
          <w:rFonts w:eastAsiaTheme="minorEastAsia"/>
          <w:bCs/>
          <w:color w:val="000000" w:themeColor="text1"/>
          <w:sz w:val="28"/>
          <w:szCs w:val="28"/>
        </w:rPr>
        <w:t>на 2024 год</w:t>
      </w: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25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>Саркеловского</w:t>
      </w:r>
      <w:r w:rsidRPr="009B59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925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B5925">
        <w:rPr>
          <w:rFonts w:ascii="Times New Roman" w:hAnsi="Times New Roman" w:cs="Times New Roman"/>
          <w:bCs/>
          <w:sz w:val="28"/>
          <w:szCs w:val="28"/>
        </w:rPr>
        <w:t xml:space="preserve">Утвердить Прогнозный план (программу) приватизации муниципального имущества, находящегося в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Саркеловского</w:t>
      </w:r>
      <w:r w:rsidRPr="009B59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 год, согласно приложению.</w:t>
      </w: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25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вступает в силу с момента его официального опубликования (обнародования). </w:t>
      </w:r>
    </w:p>
    <w:p w:rsidR="00B6696B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25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решения оставляю за собой.</w:t>
      </w:r>
    </w:p>
    <w:p w:rsidR="008A3426" w:rsidRPr="00B6696B" w:rsidRDefault="008A3426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депутатов-</w:t>
      </w:r>
    </w:p>
    <w:p w:rsidR="00AC41E3" w:rsidRDefault="00C267DA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Саркеловского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A342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957A3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З.С. Попова</w:t>
      </w: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Саркеловского сельского поселения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 xml:space="preserve">от </w:t>
      </w:r>
      <w:r w:rsidR="00594B35">
        <w:rPr>
          <w:rFonts w:ascii="Times New Roman" w:hAnsi="Times New Roman" w:cs="Times New Roman"/>
          <w:sz w:val="28"/>
          <w:szCs w:val="28"/>
        </w:rPr>
        <w:t>25</w:t>
      </w:r>
      <w:r w:rsidRPr="00F06423">
        <w:rPr>
          <w:rFonts w:ascii="Times New Roman" w:hAnsi="Times New Roman" w:cs="Times New Roman"/>
          <w:sz w:val="28"/>
          <w:szCs w:val="28"/>
        </w:rPr>
        <w:t xml:space="preserve">.12.2023 г. № </w:t>
      </w:r>
      <w:r w:rsidR="00594B35">
        <w:rPr>
          <w:rFonts w:ascii="Times New Roman" w:hAnsi="Times New Roman" w:cs="Times New Roman"/>
          <w:sz w:val="28"/>
          <w:szCs w:val="28"/>
        </w:rPr>
        <w:t>70</w:t>
      </w:r>
      <w:bookmarkStart w:id="0" w:name="_GoBack"/>
      <w:bookmarkEnd w:id="0"/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925" w:rsidRPr="00F06423" w:rsidRDefault="009B5925" w:rsidP="005641A6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23">
        <w:rPr>
          <w:rFonts w:ascii="Times New Roman" w:hAnsi="Times New Roman" w:cs="Times New Roman"/>
          <w:b/>
          <w:iCs/>
          <w:sz w:val="28"/>
          <w:szCs w:val="28"/>
        </w:rPr>
        <w:t>Прогнозный план (программа) приватизации муниципального имущества, находящегося в собственности Саркеловского сельского поселения</w:t>
      </w:r>
      <w:r w:rsidRPr="00F06423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9B5925" w:rsidRPr="00F06423" w:rsidRDefault="009B5925" w:rsidP="005641A6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925" w:rsidRPr="00F06423" w:rsidRDefault="009B5925" w:rsidP="00594996">
      <w:pPr>
        <w:shd w:val="clear" w:color="auto" w:fill="FFFFFF"/>
        <w:tabs>
          <w:tab w:val="left" w:pos="4962"/>
          <w:tab w:val="left" w:leader="underscore" w:pos="811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iCs/>
          <w:sz w:val="28"/>
          <w:szCs w:val="28"/>
        </w:rPr>
        <w:t>Прогнозный план (программа) муниципального имущества, находящегося в собственности Саркеловского сельского поселения</w:t>
      </w:r>
      <w:r w:rsidRPr="00F06423">
        <w:rPr>
          <w:rFonts w:ascii="Times New Roman" w:hAnsi="Times New Roman" w:cs="Times New Roman"/>
          <w:sz w:val="28"/>
          <w:szCs w:val="28"/>
        </w:rPr>
        <w:t xml:space="preserve"> на 2024 год разработан в соответствии с Федеральным законом от 21.12.2001 г. №178-ФЗ «О приватизации государственного и муниципального имущества».</w:t>
      </w:r>
    </w:p>
    <w:p w:rsidR="009B5925" w:rsidRPr="00F06423" w:rsidRDefault="009B5925" w:rsidP="00594996">
      <w:pPr>
        <w:shd w:val="clear" w:color="auto" w:fill="FFFFFF"/>
        <w:tabs>
          <w:tab w:val="left" w:pos="4962"/>
          <w:tab w:val="left" w:leader="underscore" w:pos="811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Основными задачами приватизации муниципального имущества в 2024 году являются: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- приватизация имущества муниципального образования «Саркеловское сельское поселение», которое не обеспечивает выполнение функций и полномочий органов местного самоуправления поселения по решению вопросов местного значения;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- формирование доходов местного бюджета.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925" w:rsidRPr="00F06423" w:rsidRDefault="009B5925" w:rsidP="005641A6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Перечень муниципального имущества Саркеловского сельского</w:t>
      </w:r>
    </w:p>
    <w:p w:rsidR="009B5925" w:rsidRPr="00F06423" w:rsidRDefault="009B5925" w:rsidP="005641A6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поселения, подлежащего приватизации в 2024 году</w:t>
      </w:r>
    </w:p>
    <w:tbl>
      <w:tblPr>
        <w:tblpPr w:leftFromText="180" w:rightFromText="180" w:vertAnchor="text" w:horzAnchor="page" w:tblpX="1327" w:tblpY="306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10"/>
        <w:gridCol w:w="2159"/>
        <w:gridCol w:w="2268"/>
        <w:gridCol w:w="1656"/>
        <w:gridCol w:w="1430"/>
      </w:tblGrid>
      <w:tr w:rsidR="00F06423" w:rsidRPr="00F06423" w:rsidTr="00F06423">
        <w:trPr>
          <w:trHeight w:val="1288"/>
        </w:trPr>
        <w:tc>
          <w:tcPr>
            <w:tcW w:w="85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№</w:t>
            </w:r>
          </w:p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1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Наименование муниципального имущества</w:t>
            </w:r>
          </w:p>
        </w:tc>
        <w:tc>
          <w:tcPr>
            <w:tcW w:w="2159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 xml:space="preserve">Адрес, </w:t>
            </w:r>
          </w:p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местонахождение,</w:t>
            </w:r>
          </w:p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Кадастровый номер,</w:t>
            </w:r>
            <w:r w:rsidR="00F06423">
              <w:rPr>
                <w:rFonts w:ascii="Times New Roman" w:hAnsi="Times New Roman" w:cs="Times New Roman"/>
              </w:rPr>
              <w:t xml:space="preserve"> </w:t>
            </w:r>
            <w:r w:rsidRPr="00F06423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F06423">
              <w:rPr>
                <w:rFonts w:ascii="Times New Roman" w:hAnsi="Times New Roman" w:cs="Times New Roman"/>
              </w:rPr>
              <w:t>кв.м</w:t>
            </w:r>
            <w:proofErr w:type="spellEnd"/>
            <w:r w:rsidRPr="00F06423">
              <w:rPr>
                <w:rFonts w:ascii="Times New Roman" w:hAnsi="Times New Roman" w:cs="Times New Roman"/>
              </w:rPr>
              <w:t>.</w:t>
            </w:r>
          </w:p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описание объекта</w:t>
            </w:r>
          </w:p>
        </w:tc>
        <w:tc>
          <w:tcPr>
            <w:tcW w:w="1656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Срок приватизации</w:t>
            </w:r>
          </w:p>
        </w:tc>
        <w:tc>
          <w:tcPr>
            <w:tcW w:w="143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Прогноз объемов поступлений (руб.)</w:t>
            </w:r>
          </w:p>
        </w:tc>
      </w:tr>
      <w:tr w:rsidR="00F06423" w:rsidRPr="00F06423" w:rsidTr="00F06423">
        <w:trPr>
          <w:trHeight w:val="1288"/>
        </w:trPr>
        <w:tc>
          <w:tcPr>
            <w:tcW w:w="85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&amp;quot" w:hAnsi="&amp;quot"/>
          <w:sz w:val="21"/>
          <w:szCs w:val="21"/>
        </w:rPr>
      </w:pP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&amp;quot" w:hAnsi="&amp;quot"/>
          <w:sz w:val="21"/>
          <w:szCs w:val="21"/>
        </w:rPr>
      </w:pPr>
    </w:p>
    <w:sectPr w:rsidR="009B5925" w:rsidRPr="00F06423" w:rsidSect="00F0642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61" w:rsidRDefault="00F40D61" w:rsidP="00E87800">
      <w:pPr>
        <w:spacing w:after="0" w:line="240" w:lineRule="auto"/>
      </w:pPr>
      <w:r>
        <w:separator/>
      </w:r>
    </w:p>
  </w:endnote>
  <w:endnote w:type="continuationSeparator" w:id="0">
    <w:p w:rsidR="00F40D61" w:rsidRDefault="00F40D61" w:rsidP="00E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61" w:rsidRDefault="00F40D61" w:rsidP="00E87800">
      <w:pPr>
        <w:spacing w:after="0" w:line="240" w:lineRule="auto"/>
      </w:pPr>
      <w:r>
        <w:separator/>
      </w:r>
    </w:p>
  </w:footnote>
  <w:footnote w:type="continuationSeparator" w:id="0">
    <w:p w:rsidR="00F40D61" w:rsidRDefault="00F40D61" w:rsidP="00E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E3" w:rsidRPr="00D63F5B" w:rsidRDefault="00AC41E3">
    <w:pPr>
      <w:pStyle w:val="a6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B"/>
    <w:rsid w:val="00050747"/>
    <w:rsid w:val="000C65CB"/>
    <w:rsid w:val="000D27B1"/>
    <w:rsid w:val="00106E52"/>
    <w:rsid w:val="00116775"/>
    <w:rsid w:val="00160572"/>
    <w:rsid w:val="00187F30"/>
    <w:rsid w:val="001A1826"/>
    <w:rsid w:val="001C3970"/>
    <w:rsid w:val="001C7A5F"/>
    <w:rsid w:val="002427DE"/>
    <w:rsid w:val="00253E91"/>
    <w:rsid w:val="0028535D"/>
    <w:rsid w:val="002965D3"/>
    <w:rsid w:val="00296F34"/>
    <w:rsid w:val="00312E32"/>
    <w:rsid w:val="0035016F"/>
    <w:rsid w:val="00363153"/>
    <w:rsid w:val="00392C40"/>
    <w:rsid w:val="003B478F"/>
    <w:rsid w:val="0045345B"/>
    <w:rsid w:val="00457CC5"/>
    <w:rsid w:val="00516DA5"/>
    <w:rsid w:val="00545B4D"/>
    <w:rsid w:val="005631B6"/>
    <w:rsid w:val="005641A6"/>
    <w:rsid w:val="00564F33"/>
    <w:rsid w:val="005901C1"/>
    <w:rsid w:val="00594996"/>
    <w:rsid w:val="00594B35"/>
    <w:rsid w:val="005957A3"/>
    <w:rsid w:val="005C0DFC"/>
    <w:rsid w:val="005D74B3"/>
    <w:rsid w:val="005F3C04"/>
    <w:rsid w:val="005F4CFC"/>
    <w:rsid w:val="006172DC"/>
    <w:rsid w:val="006228B8"/>
    <w:rsid w:val="00670A51"/>
    <w:rsid w:val="006A15F0"/>
    <w:rsid w:val="006F275A"/>
    <w:rsid w:val="00733EE9"/>
    <w:rsid w:val="00796CC4"/>
    <w:rsid w:val="007A0D62"/>
    <w:rsid w:val="007A5EFA"/>
    <w:rsid w:val="007A73AD"/>
    <w:rsid w:val="007C3296"/>
    <w:rsid w:val="007D0396"/>
    <w:rsid w:val="007D2D53"/>
    <w:rsid w:val="007E76AD"/>
    <w:rsid w:val="007F1643"/>
    <w:rsid w:val="00816B66"/>
    <w:rsid w:val="00830067"/>
    <w:rsid w:val="008873CE"/>
    <w:rsid w:val="008A1EC4"/>
    <w:rsid w:val="008A3426"/>
    <w:rsid w:val="008B4AD4"/>
    <w:rsid w:val="008C6528"/>
    <w:rsid w:val="008E0A65"/>
    <w:rsid w:val="009163BC"/>
    <w:rsid w:val="00922ABA"/>
    <w:rsid w:val="009256BC"/>
    <w:rsid w:val="009332C1"/>
    <w:rsid w:val="00986BCF"/>
    <w:rsid w:val="00991F5F"/>
    <w:rsid w:val="009A2651"/>
    <w:rsid w:val="009B5925"/>
    <w:rsid w:val="009B7CFF"/>
    <w:rsid w:val="009C13FC"/>
    <w:rsid w:val="009D404D"/>
    <w:rsid w:val="009E1505"/>
    <w:rsid w:val="00A11A3B"/>
    <w:rsid w:val="00A85ECA"/>
    <w:rsid w:val="00A948AD"/>
    <w:rsid w:val="00AA1DAE"/>
    <w:rsid w:val="00AA5E14"/>
    <w:rsid w:val="00AB4202"/>
    <w:rsid w:val="00AB7A9F"/>
    <w:rsid w:val="00AC41E3"/>
    <w:rsid w:val="00B40EE9"/>
    <w:rsid w:val="00B528E1"/>
    <w:rsid w:val="00B60BA5"/>
    <w:rsid w:val="00B6696B"/>
    <w:rsid w:val="00B975FF"/>
    <w:rsid w:val="00BE0EC2"/>
    <w:rsid w:val="00BE2B59"/>
    <w:rsid w:val="00C267DA"/>
    <w:rsid w:val="00C50298"/>
    <w:rsid w:val="00C577AE"/>
    <w:rsid w:val="00CA457D"/>
    <w:rsid w:val="00CA64FF"/>
    <w:rsid w:val="00CC7219"/>
    <w:rsid w:val="00D22CF6"/>
    <w:rsid w:val="00D63F5B"/>
    <w:rsid w:val="00D72FD3"/>
    <w:rsid w:val="00D86EA6"/>
    <w:rsid w:val="00DB3875"/>
    <w:rsid w:val="00DB7A0E"/>
    <w:rsid w:val="00DC01DA"/>
    <w:rsid w:val="00DE2801"/>
    <w:rsid w:val="00DE415D"/>
    <w:rsid w:val="00DE53AF"/>
    <w:rsid w:val="00DF2638"/>
    <w:rsid w:val="00DF6071"/>
    <w:rsid w:val="00E12382"/>
    <w:rsid w:val="00E54A31"/>
    <w:rsid w:val="00E87800"/>
    <w:rsid w:val="00E9315E"/>
    <w:rsid w:val="00EA4343"/>
    <w:rsid w:val="00EF3C6B"/>
    <w:rsid w:val="00F06423"/>
    <w:rsid w:val="00F347A8"/>
    <w:rsid w:val="00F40D61"/>
    <w:rsid w:val="00F41989"/>
    <w:rsid w:val="00F41EFD"/>
    <w:rsid w:val="00F474BB"/>
    <w:rsid w:val="00F76294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7625"/>
  <w15:docId w15:val="{AFE194BB-2FF8-48B8-AEFC-5A256E0B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F6A1-0313-49E1-AE53-851E287F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2023-12-25T08:35:00Z</cp:lastPrinted>
  <dcterms:created xsi:type="dcterms:W3CDTF">2020-06-01T08:04:00Z</dcterms:created>
  <dcterms:modified xsi:type="dcterms:W3CDTF">2023-12-25T08:36:00Z</dcterms:modified>
</cp:coreProperties>
</file>