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9D" w:rsidRPr="0055499D" w:rsidRDefault="0055499D" w:rsidP="0055499D">
      <w:pPr>
        <w:pStyle w:val="00"/>
        <w:jc w:val="center"/>
        <w:rPr>
          <w:rFonts w:eastAsia="ArialMT"/>
          <w:sz w:val="28"/>
          <w:szCs w:val="28"/>
        </w:rPr>
      </w:pPr>
      <w:r w:rsidRPr="0055499D">
        <w:rPr>
          <w:rFonts w:eastAsia="ArialMT"/>
          <w:sz w:val="28"/>
          <w:szCs w:val="28"/>
        </w:rPr>
        <w:t xml:space="preserve">Сведения о стационарных источниках и уровне выбросов </w:t>
      </w:r>
    </w:p>
    <w:p w:rsidR="0055499D" w:rsidRDefault="0055499D" w:rsidP="0055499D">
      <w:pPr>
        <w:pStyle w:val="00"/>
        <w:jc w:val="center"/>
        <w:rPr>
          <w:rFonts w:eastAsia="ArialMT"/>
          <w:sz w:val="28"/>
          <w:szCs w:val="28"/>
        </w:rPr>
      </w:pPr>
      <w:r w:rsidRPr="0055499D">
        <w:rPr>
          <w:rFonts w:eastAsia="ArialMT"/>
          <w:sz w:val="28"/>
          <w:szCs w:val="28"/>
        </w:rPr>
        <w:t>загрязняющих веществ</w:t>
      </w:r>
    </w:p>
    <w:p w:rsidR="00A00294" w:rsidRPr="0055499D" w:rsidRDefault="00A00294" w:rsidP="0055499D">
      <w:pPr>
        <w:pStyle w:val="00"/>
        <w:jc w:val="center"/>
        <w:rPr>
          <w:rFonts w:eastAsia="ArialMT"/>
          <w:sz w:val="28"/>
          <w:szCs w:val="28"/>
        </w:rPr>
      </w:pPr>
    </w:p>
    <w:p w:rsidR="00FB6492" w:rsidRDefault="00FB6492" w:rsidP="00A00294">
      <w:pPr>
        <w:pStyle w:val="00"/>
        <w:jc w:val="center"/>
        <w:rPr>
          <w:rFonts w:eastAsia="ArialMT"/>
          <w:sz w:val="28"/>
          <w:szCs w:val="28"/>
        </w:rPr>
      </w:pPr>
      <w:r w:rsidRPr="0055499D">
        <w:rPr>
          <w:rFonts w:eastAsia="ArialMT"/>
          <w:sz w:val="28"/>
          <w:szCs w:val="28"/>
        </w:rPr>
        <w:t>Водные ресурсы</w:t>
      </w:r>
    </w:p>
    <w:p w:rsidR="00A00294" w:rsidRPr="0055499D" w:rsidRDefault="00A00294" w:rsidP="00A00294">
      <w:pPr>
        <w:pStyle w:val="00"/>
        <w:jc w:val="center"/>
        <w:rPr>
          <w:rFonts w:eastAsia="ArialMT"/>
          <w:sz w:val="28"/>
          <w:szCs w:val="28"/>
        </w:rPr>
      </w:pPr>
    </w:p>
    <w:p w:rsidR="00FB6492" w:rsidRPr="0055499D" w:rsidRDefault="00FB6492" w:rsidP="00FB6492">
      <w:pPr>
        <w:pStyle w:val="000"/>
        <w:rPr>
          <w:rFonts w:eastAsia="ArialMT"/>
          <w:sz w:val="28"/>
        </w:rPr>
      </w:pPr>
      <w:r w:rsidRPr="0055499D">
        <w:rPr>
          <w:rFonts w:eastAsia="ArialMT"/>
          <w:sz w:val="28"/>
        </w:rPr>
        <w:t xml:space="preserve">За последнее время в Цимлянском районе в 4 раза уменьшился процент количества проб воды, не соответствующих гигиеническим нормативам по микробиологическим показателям. В обратной зависимости от этого увеличился процент количества проб воды, не соответствующих гигиеническим нормативам по химическим показателям. Очевидно, это связано с промышленным загрязнением от Цимлянской нефтебазы. </w:t>
      </w:r>
      <w:proofErr w:type="spellStart"/>
      <w:r w:rsidRPr="0055499D">
        <w:rPr>
          <w:rFonts w:eastAsia="ArialMT"/>
          <w:sz w:val="28"/>
        </w:rPr>
        <w:t>Нефтепродуктовое</w:t>
      </w:r>
      <w:proofErr w:type="spellEnd"/>
      <w:r w:rsidRPr="0055499D">
        <w:rPr>
          <w:rFonts w:eastAsia="ArialMT"/>
          <w:sz w:val="28"/>
        </w:rPr>
        <w:t xml:space="preserve"> загрязнение подземных вод продолжает прогрессировать в последнее время.</w:t>
      </w:r>
    </w:p>
    <w:p w:rsidR="00FB6492" w:rsidRPr="0055499D" w:rsidRDefault="00FB6492" w:rsidP="00FB6492">
      <w:pPr>
        <w:pStyle w:val="000"/>
        <w:rPr>
          <w:sz w:val="28"/>
        </w:rPr>
      </w:pPr>
      <w:r w:rsidRPr="0055499D">
        <w:rPr>
          <w:rFonts w:eastAsia="ArialMT"/>
          <w:sz w:val="28"/>
        </w:rPr>
        <w:t xml:space="preserve">Поверхностные воды Саркеловского сельского поселения представлены Цимлянским водохранилищем. </w:t>
      </w:r>
      <w:r w:rsidRPr="0055499D">
        <w:rPr>
          <w:sz w:val="28"/>
        </w:rPr>
        <w:t xml:space="preserve">Главную роль в водном питании водохранилища играет сток р. Дон. </w:t>
      </w:r>
    </w:p>
    <w:p w:rsidR="00FB6492" w:rsidRPr="0055499D" w:rsidRDefault="00FB6492" w:rsidP="00FB6492">
      <w:pPr>
        <w:pStyle w:val="000"/>
        <w:rPr>
          <w:sz w:val="28"/>
        </w:rPr>
      </w:pPr>
      <w:r w:rsidRPr="0055499D">
        <w:rPr>
          <w:sz w:val="28"/>
        </w:rPr>
        <w:t>Гидрохимическое состояние вод Цимлянского водохранилища по среднегодовым показателям за 2008 г. по сравнению с 2007 г. следующее.</w:t>
      </w:r>
    </w:p>
    <w:p w:rsidR="00FB6492" w:rsidRPr="0055499D" w:rsidRDefault="00FB6492" w:rsidP="00FB6492">
      <w:pPr>
        <w:pStyle w:val="000"/>
        <w:rPr>
          <w:sz w:val="28"/>
        </w:rPr>
      </w:pPr>
      <w:r w:rsidRPr="0055499D">
        <w:rPr>
          <w:sz w:val="28"/>
        </w:rPr>
        <w:t xml:space="preserve">На центральном участке водохранилища (х. </w:t>
      </w:r>
      <w:proofErr w:type="spellStart"/>
      <w:r w:rsidRPr="0055499D">
        <w:rPr>
          <w:sz w:val="28"/>
        </w:rPr>
        <w:t>Кривской</w:t>
      </w:r>
      <w:proofErr w:type="spellEnd"/>
      <w:r w:rsidRPr="0055499D"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368 км"/>
        </w:smartTagPr>
        <w:r w:rsidRPr="0055499D">
          <w:rPr>
            <w:sz w:val="28"/>
          </w:rPr>
          <w:t>368 км</w:t>
        </w:r>
      </w:smartTag>
      <w:r w:rsidRPr="0055499D">
        <w:rPr>
          <w:sz w:val="28"/>
        </w:rPr>
        <w:t xml:space="preserve"> от устья) – на границе Ростовской области – при сохранении 3 класса качества воды превышение концентраций </w:t>
      </w:r>
      <w:r w:rsidRPr="0055499D">
        <w:rPr>
          <w:b/>
          <w:sz w:val="28"/>
        </w:rPr>
        <w:t>марганца</w:t>
      </w:r>
      <w:r w:rsidRPr="0055499D">
        <w:rPr>
          <w:sz w:val="28"/>
        </w:rPr>
        <w:t xml:space="preserve"> составляет - 3.7 – 4.8 ПДК, </w:t>
      </w:r>
      <w:r w:rsidRPr="0055499D">
        <w:rPr>
          <w:b/>
          <w:sz w:val="28"/>
        </w:rPr>
        <w:t>меди</w:t>
      </w:r>
      <w:r w:rsidRPr="0055499D">
        <w:rPr>
          <w:sz w:val="28"/>
        </w:rPr>
        <w:t xml:space="preserve"> (1.3 – 1.6 ПДК), </w:t>
      </w:r>
      <w:r w:rsidRPr="0055499D">
        <w:rPr>
          <w:b/>
          <w:sz w:val="28"/>
        </w:rPr>
        <w:t>сульфатов</w:t>
      </w:r>
      <w:r w:rsidRPr="0055499D">
        <w:rPr>
          <w:sz w:val="28"/>
        </w:rPr>
        <w:t xml:space="preserve"> – 1.2ПДК и величине </w:t>
      </w:r>
      <w:r w:rsidRPr="0055499D">
        <w:rPr>
          <w:b/>
          <w:sz w:val="28"/>
        </w:rPr>
        <w:t>БПК</w:t>
      </w:r>
      <w:r w:rsidRPr="0055499D">
        <w:rPr>
          <w:b/>
          <w:sz w:val="28"/>
          <w:vertAlign w:val="subscript"/>
        </w:rPr>
        <w:t>5</w:t>
      </w:r>
      <w:r w:rsidRPr="0055499D">
        <w:rPr>
          <w:sz w:val="28"/>
          <w:vertAlign w:val="subscript"/>
        </w:rPr>
        <w:t xml:space="preserve"> </w:t>
      </w:r>
      <w:r w:rsidRPr="0055499D">
        <w:rPr>
          <w:sz w:val="28"/>
        </w:rPr>
        <w:t xml:space="preserve">(1.3 – 1.6 ПДК). </w:t>
      </w:r>
    </w:p>
    <w:p w:rsidR="00FB6492" w:rsidRPr="0055499D" w:rsidRDefault="00FB6492" w:rsidP="00FB6492">
      <w:pPr>
        <w:pStyle w:val="000"/>
        <w:rPr>
          <w:sz w:val="28"/>
        </w:rPr>
      </w:pPr>
      <w:r w:rsidRPr="0055499D">
        <w:rPr>
          <w:sz w:val="28"/>
        </w:rPr>
        <w:t xml:space="preserve">На </w:t>
      </w:r>
      <w:proofErr w:type="spellStart"/>
      <w:r w:rsidRPr="0055499D">
        <w:rPr>
          <w:sz w:val="28"/>
        </w:rPr>
        <w:t>приплотинном</w:t>
      </w:r>
      <w:proofErr w:type="spellEnd"/>
      <w:r w:rsidRPr="0055499D">
        <w:rPr>
          <w:sz w:val="28"/>
        </w:rPr>
        <w:t xml:space="preserve"> участке водохранилища (в районе ст. Жуковской) класс качества воды изменился с 4 разряда «а», грязная, (УИКЗВ – 4.93), на 3-й, загрязненная, (УИКЗВ – 2.10). Снизились концентрации </w:t>
      </w:r>
      <w:r w:rsidRPr="0055499D">
        <w:rPr>
          <w:b/>
          <w:sz w:val="28"/>
        </w:rPr>
        <w:t>марганца</w:t>
      </w:r>
      <w:r w:rsidRPr="0055499D">
        <w:rPr>
          <w:sz w:val="28"/>
        </w:rPr>
        <w:t xml:space="preserve"> (в среднем с 21.6 ПДК до 2.4 ПДК) и </w:t>
      </w:r>
      <w:r w:rsidRPr="0055499D">
        <w:rPr>
          <w:b/>
          <w:sz w:val="28"/>
        </w:rPr>
        <w:t>меди</w:t>
      </w:r>
      <w:r w:rsidRPr="0055499D">
        <w:rPr>
          <w:sz w:val="28"/>
        </w:rPr>
        <w:t xml:space="preserve"> (с 1.7 ПДК до 1.2 ПДК). </w:t>
      </w:r>
    </w:p>
    <w:p w:rsidR="00FB6492" w:rsidRPr="0055499D" w:rsidRDefault="00FB6492" w:rsidP="00FB6492">
      <w:pPr>
        <w:pStyle w:val="000"/>
        <w:rPr>
          <w:sz w:val="28"/>
        </w:rPr>
      </w:pPr>
      <w:r w:rsidRPr="0055499D">
        <w:rPr>
          <w:sz w:val="28"/>
        </w:rPr>
        <w:t xml:space="preserve">В створе наблюдения у </w:t>
      </w:r>
      <w:proofErr w:type="spellStart"/>
      <w:r w:rsidRPr="0055499D">
        <w:rPr>
          <w:sz w:val="28"/>
        </w:rPr>
        <w:t>Волгодонской</w:t>
      </w:r>
      <w:proofErr w:type="spellEnd"/>
      <w:r w:rsidRPr="0055499D">
        <w:rPr>
          <w:sz w:val="28"/>
        </w:rPr>
        <w:t xml:space="preserve"> АЭС – класс качества воды остался без изменений - 3, загрязнённая (УИКЗВ – 2.10). Качество воды не соответствует требованиям к составу водоемов </w:t>
      </w:r>
      <w:proofErr w:type="spellStart"/>
      <w:r w:rsidRPr="0055499D">
        <w:rPr>
          <w:sz w:val="28"/>
        </w:rPr>
        <w:t>рыбохозяйственного</w:t>
      </w:r>
      <w:proofErr w:type="spellEnd"/>
      <w:r w:rsidRPr="0055499D">
        <w:rPr>
          <w:sz w:val="28"/>
        </w:rPr>
        <w:t xml:space="preserve"> назначения по содержанию </w:t>
      </w:r>
      <w:r w:rsidRPr="0055499D">
        <w:rPr>
          <w:b/>
          <w:sz w:val="28"/>
        </w:rPr>
        <w:t>марганца</w:t>
      </w:r>
      <w:r w:rsidRPr="0055499D">
        <w:rPr>
          <w:sz w:val="28"/>
        </w:rPr>
        <w:t xml:space="preserve"> - 2.9 ПДК, величины </w:t>
      </w:r>
      <w:r w:rsidRPr="0055499D">
        <w:rPr>
          <w:b/>
          <w:sz w:val="28"/>
        </w:rPr>
        <w:t>БПК</w:t>
      </w:r>
      <w:r w:rsidRPr="0055499D">
        <w:rPr>
          <w:b/>
          <w:sz w:val="28"/>
          <w:vertAlign w:val="subscript"/>
        </w:rPr>
        <w:t>5</w:t>
      </w:r>
      <w:r w:rsidRPr="0055499D">
        <w:rPr>
          <w:b/>
          <w:sz w:val="28"/>
        </w:rPr>
        <w:t xml:space="preserve"> </w:t>
      </w:r>
      <w:r w:rsidRPr="0055499D">
        <w:rPr>
          <w:sz w:val="28"/>
        </w:rPr>
        <w:t xml:space="preserve">- 1.2 ПДК, </w:t>
      </w:r>
      <w:r w:rsidRPr="0055499D">
        <w:rPr>
          <w:b/>
          <w:sz w:val="28"/>
        </w:rPr>
        <w:t>меди</w:t>
      </w:r>
      <w:r w:rsidRPr="0055499D">
        <w:rPr>
          <w:sz w:val="28"/>
        </w:rPr>
        <w:t xml:space="preserve"> -1.2 ПДК и </w:t>
      </w:r>
      <w:r w:rsidRPr="0055499D">
        <w:rPr>
          <w:b/>
          <w:sz w:val="28"/>
        </w:rPr>
        <w:t>сульфатов</w:t>
      </w:r>
      <w:r w:rsidRPr="0055499D">
        <w:rPr>
          <w:sz w:val="28"/>
        </w:rPr>
        <w:t xml:space="preserve"> – 1.1 ПДК. Анализ качества воды, поступающей в водохранилище: от системы строительного водопонижения, фильтрации через тело плотины водоема – охладителя и грунтовых вод по выпуску №2 Ростовской АЭС, не выявил существенного влияния на качество воды Цимлянского водохранилища.</w:t>
      </w:r>
    </w:p>
    <w:p w:rsidR="00FB6492" w:rsidRDefault="00FB6492" w:rsidP="00FB6492">
      <w:pPr>
        <w:pStyle w:val="000"/>
        <w:rPr>
          <w:sz w:val="28"/>
        </w:rPr>
      </w:pPr>
      <w:r w:rsidRPr="0055499D">
        <w:rPr>
          <w:sz w:val="28"/>
        </w:rPr>
        <w:t xml:space="preserve">В районе городов Цимлянска и Волгодонска класс качества воды остался без изменений - 3, </w:t>
      </w:r>
      <w:proofErr w:type="gramStart"/>
      <w:r w:rsidRPr="0055499D">
        <w:rPr>
          <w:sz w:val="28"/>
        </w:rPr>
        <w:t>загрязнённая</w:t>
      </w:r>
      <w:proofErr w:type="gramEnd"/>
      <w:r w:rsidRPr="0055499D">
        <w:rPr>
          <w:sz w:val="28"/>
        </w:rPr>
        <w:t xml:space="preserve">. Величина УИКЗВ соответственно 2.22 и 2.16. Выявлено превышение концентраций </w:t>
      </w:r>
      <w:r w:rsidRPr="0055499D">
        <w:rPr>
          <w:b/>
          <w:sz w:val="28"/>
        </w:rPr>
        <w:t>марганца</w:t>
      </w:r>
      <w:r w:rsidRPr="0055499D">
        <w:rPr>
          <w:sz w:val="28"/>
        </w:rPr>
        <w:t xml:space="preserve"> (2.8 – 3.0 ПДК), </w:t>
      </w:r>
      <w:r w:rsidRPr="0055499D">
        <w:rPr>
          <w:b/>
          <w:sz w:val="28"/>
        </w:rPr>
        <w:t>меди</w:t>
      </w:r>
      <w:r w:rsidRPr="0055499D">
        <w:rPr>
          <w:sz w:val="28"/>
        </w:rPr>
        <w:t xml:space="preserve"> - 1.2 ПДК, </w:t>
      </w:r>
      <w:r w:rsidRPr="0055499D">
        <w:rPr>
          <w:b/>
          <w:sz w:val="28"/>
        </w:rPr>
        <w:t>нефтепродуктов</w:t>
      </w:r>
      <w:r w:rsidRPr="0055499D">
        <w:rPr>
          <w:sz w:val="28"/>
        </w:rPr>
        <w:t xml:space="preserve"> – 1.8 ПДК и по величине </w:t>
      </w:r>
      <w:r w:rsidRPr="0055499D">
        <w:rPr>
          <w:b/>
          <w:sz w:val="28"/>
        </w:rPr>
        <w:t>БПК</w:t>
      </w:r>
      <w:r w:rsidRPr="0055499D">
        <w:rPr>
          <w:b/>
          <w:sz w:val="28"/>
          <w:vertAlign w:val="subscript"/>
        </w:rPr>
        <w:t>5</w:t>
      </w:r>
      <w:r w:rsidRPr="0055499D">
        <w:rPr>
          <w:sz w:val="28"/>
          <w:vertAlign w:val="subscript"/>
        </w:rPr>
        <w:t xml:space="preserve"> </w:t>
      </w:r>
      <w:r w:rsidRPr="0055499D">
        <w:rPr>
          <w:sz w:val="28"/>
        </w:rPr>
        <w:t>(1.2 – 1.3 ПДК).</w:t>
      </w:r>
    </w:p>
    <w:p w:rsidR="003723B4" w:rsidRPr="0055499D" w:rsidRDefault="003723B4" w:rsidP="00FB6492">
      <w:pPr>
        <w:pStyle w:val="000"/>
        <w:rPr>
          <w:sz w:val="28"/>
        </w:rPr>
      </w:pPr>
    </w:p>
    <w:p w:rsidR="00FB6492" w:rsidRDefault="00FB6492" w:rsidP="003723B4">
      <w:pPr>
        <w:pStyle w:val="00"/>
        <w:jc w:val="center"/>
        <w:rPr>
          <w:rFonts w:eastAsia="ArialMT"/>
          <w:sz w:val="28"/>
          <w:szCs w:val="28"/>
        </w:rPr>
      </w:pPr>
      <w:r w:rsidRPr="0055499D">
        <w:rPr>
          <w:rFonts w:eastAsia="ArialMT"/>
          <w:sz w:val="28"/>
          <w:szCs w:val="28"/>
        </w:rPr>
        <w:lastRenderedPageBreak/>
        <w:t>Почвы</w:t>
      </w:r>
    </w:p>
    <w:p w:rsidR="003723B4" w:rsidRPr="0055499D" w:rsidRDefault="003723B4" w:rsidP="003723B4">
      <w:pPr>
        <w:pStyle w:val="00"/>
        <w:jc w:val="center"/>
        <w:rPr>
          <w:rFonts w:eastAsia="ArialMT"/>
          <w:sz w:val="28"/>
          <w:szCs w:val="28"/>
        </w:rPr>
      </w:pPr>
    </w:p>
    <w:p w:rsidR="00FB6492" w:rsidRPr="0055499D" w:rsidRDefault="00FB6492" w:rsidP="00FB6492">
      <w:pPr>
        <w:pStyle w:val="000"/>
        <w:rPr>
          <w:rFonts w:eastAsiaTheme="minorHAnsi"/>
          <w:sz w:val="28"/>
        </w:rPr>
      </w:pPr>
      <w:r w:rsidRPr="0055499D">
        <w:rPr>
          <w:rFonts w:eastAsia="ArialMT"/>
          <w:sz w:val="28"/>
        </w:rPr>
        <w:t xml:space="preserve">В Саркеловском сельском поселении 464 га территории представляют собой площадь </w:t>
      </w:r>
      <w:proofErr w:type="gramStart"/>
      <w:r w:rsidRPr="0055499D">
        <w:rPr>
          <w:rFonts w:eastAsia="ArialMT"/>
          <w:sz w:val="28"/>
        </w:rPr>
        <w:t>виноградников</w:t>
      </w:r>
      <w:proofErr w:type="gramEnd"/>
      <w:r w:rsidRPr="0055499D">
        <w:rPr>
          <w:rFonts w:eastAsia="ArialMT"/>
          <w:sz w:val="28"/>
        </w:rPr>
        <w:t xml:space="preserve"> и является, как следствие, зоной загрязнения почв. </w:t>
      </w:r>
      <w:r w:rsidRPr="0055499D">
        <w:rPr>
          <w:rFonts w:eastAsiaTheme="minorHAnsi"/>
          <w:sz w:val="28"/>
        </w:rPr>
        <w:t>Здесь концентрации подвижных форм меди в отдельных случаях превышают ПДК в 2,5-4 раза, а валовых - в 1,7-2 раза.</w:t>
      </w:r>
    </w:p>
    <w:p w:rsidR="00FB6492" w:rsidRPr="0055499D" w:rsidRDefault="00FB6492" w:rsidP="00FB6492">
      <w:pPr>
        <w:pStyle w:val="000"/>
        <w:rPr>
          <w:rFonts w:eastAsiaTheme="minorHAnsi"/>
          <w:sz w:val="28"/>
        </w:rPr>
      </w:pPr>
      <w:r w:rsidRPr="0055499D">
        <w:rPr>
          <w:rFonts w:eastAsiaTheme="minorHAnsi"/>
          <w:sz w:val="28"/>
        </w:rPr>
        <w:t xml:space="preserve">Загрязнения остальными нормируемыми элементами носят, как правило, специфичный характер для каждого вида </w:t>
      </w:r>
      <w:proofErr w:type="spellStart"/>
      <w:r w:rsidRPr="0055499D">
        <w:rPr>
          <w:rFonts w:eastAsiaTheme="minorHAnsi"/>
          <w:sz w:val="28"/>
        </w:rPr>
        <w:t>сельхозкультур</w:t>
      </w:r>
      <w:proofErr w:type="spellEnd"/>
      <w:r w:rsidRPr="0055499D">
        <w:rPr>
          <w:rFonts w:eastAsiaTheme="minorHAnsi"/>
          <w:sz w:val="28"/>
        </w:rPr>
        <w:t>. Так, зерновые незначительно загрязнены мышьяком и свинцом. Фруктовые культуры характеризуются повышенными концентрациями меди. Овощным культурам присуще комплексное и довольно интенсивное загрязнение мышьяком, свинцом, медью и цинком. Для овощей характерно загрязнение цинком, медью и свинцом</w:t>
      </w:r>
      <w:r w:rsidR="00822260">
        <w:rPr>
          <w:rFonts w:eastAsiaTheme="minorHAnsi"/>
          <w:sz w:val="28"/>
        </w:rPr>
        <w:t>.</w:t>
      </w:r>
    </w:p>
    <w:p w:rsidR="001078D2" w:rsidRDefault="001078D2"/>
    <w:sectPr w:rsidR="001078D2" w:rsidSect="005549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492"/>
    <w:rsid w:val="001078D2"/>
    <w:rsid w:val="00293709"/>
    <w:rsid w:val="003723B4"/>
    <w:rsid w:val="0055499D"/>
    <w:rsid w:val="00650EE8"/>
    <w:rsid w:val="00822260"/>
    <w:rsid w:val="00A00294"/>
    <w:rsid w:val="00F80F7C"/>
    <w:rsid w:val="00FB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 выделение жирным"/>
    <w:basedOn w:val="a"/>
    <w:qFormat/>
    <w:rsid w:val="00FB6492"/>
    <w:pPr>
      <w:shd w:val="clear" w:color="auto" w:fill="FFFFFF"/>
      <w:spacing w:after="0"/>
      <w:ind w:firstLine="68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000">
    <w:name w:val="00 Основной текст"/>
    <w:basedOn w:val="a"/>
    <w:qFormat/>
    <w:rsid w:val="00FB6492"/>
    <w:pPr>
      <w:spacing w:after="0"/>
      <w:ind w:firstLine="68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2023-05-30T08:20:00Z</dcterms:created>
  <dcterms:modified xsi:type="dcterms:W3CDTF">2023-05-30T08:34:00Z</dcterms:modified>
</cp:coreProperties>
</file>